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97" w:rsidRDefault="00BF5F4F">
      <w:pPr>
        <w:rPr>
          <w:i/>
        </w:rPr>
      </w:pPr>
      <w:bookmarkStart w:id="0" w:name="_Hlk496796778"/>
      <w:r w:rsidRPr="00F93B7D">
        <w:rPr>
          <w:i/>
        </w:rPr>
        <w:t>NGOs AT THE CROSSROADS</w:t>
      </w:r>
    </w:p>
    <w:p w:rsidR="00794DCE" w:rsidRDefault="00FB6897">
      <w:pPr>
        <w:rPr>
          <w:i/>
        </w:rPr>
      </w:pPr>
      <w:r>
        <w:rPr>
          <w:i/>
        </w:rPr>
        <w:t xml:space="preserve">The Oxford Research Centre for Humanities, </w:t>
      </w:r>
      <w:r w:rsidR="00DE180E">
        <w:rPr>
          <w:i/>
        </w:rPr>
        <w:t xml:space="preserve">University of Oxford, </w:t>
      </w:r>
      <w:r w:rsidR="00F93B7D">
        <w:rPr>
          <w:i/>
        </w:rPr>
        <w:t>July 2015</w:t>
      </w:r>
    </w:p>
    <w:p w:rsidR="00F93B7D" w:rsidRPr="00F93B7D" w:rsidRDefault="00F93B7D">
      <w:pPr>
        <w:rPr>
          <w:i/>
        </w:rPr>
      </w:pPr>
    </w:p>
    <w:p w:rsidR="00BF5F4F" w:rsidRPr="00220B1F" w:rsidRDefault="00340B65" w:rsidP="00F93B7D">
      <w:pPr>
        <w:jc w:val="center"/>
        <w:rPr>
          <w:sz w:val="40"/>
        </w:rPr>
      </w:pPr>
      <w:r>
        <w:rPr>
          <w:sz w:val="36"/>
        </w:rPr>
        <w:t xml:space="preserve">The Evolution and Collapse of Third-Sector </w:t>
      </w:r>
      <w:r w:rsidR="00024EF3">
        <w:rPr>
          <w:sz w:val="36"/>
        </w:rPr>
        <w:t>Values</w:t>
      </w:r>
      <w:r w:rsidR="00220B1F" w:rsidRPr="00220B1F">
        <w:rPr>
          <w:sz w:val="40"/>
        </w:rPr>
        <w:t>:</w:t>
      </w:r>
    </w:p>
    <w:p w:rsidR="00220B1F" w:rsidRPr="00BD0556" w:rsidRDefault="00024EF3" w:rsidP="00F93B7D">
      <w:pPr>
        <w:jc w:val="center"/>
        <w:rPr>
          <w:sz w:val="22"/>
        </w:rPr>
      </w:pPr>
      <w:r>
        <w:rPr>
          <w:sz w:val="32"/>
        </w:rPr>
        <w:t>T</w:t>
      </w:r>
      <w:r w:rsidR="00220B1F">
        <w:rPr>
          <w:sz w:val="32"/>
        </w:rPr>
        <w:t>he Centre for Alternative Technology</w:t>
      </w:r>
      <w:r>
        <w:rPr>
          <w:sz w:val="32"/>
        </w:rPr>
        <w:t xml:space="preserve"> after 40 years</w:t>
      </w:r>
    </w:p>
    <w:p w:rsidR="00F93B7D" w:rsidRDefault="00F93B7D"/>
    <w:p w:rsidR="00F93B7D" w:rsidRDefault="00F93B7D" w:rsidP="00F93B7D">
      <w:pPr>
        <w:jc w:val="center"/>
      </w:pPr>
      <w:r>
        <w:t>Peter Harper</w:t>
      </w:r>
    </w:p>
    <w:p w:rsidR="00F93B7D" w:rsidRDefault="00F93B7D" w:rsidP="00F93B7D">
      <w:pPr>
        <w:jc w:val="center"/>
      </w:pPr>
      <w:r>
        <w:t>University of Bath</w:t>
      </w:r>
    </w:p>
    <w:p w:rsidR="00BF5F4F" w:rsidRDefault="00BF5F4F"/>
    <w:p w:rsidR="00BF5F4F" w:rsidRDefault="00BF5F4F"/>
    <w:p w:rsidR="00024EF3" w:rsidRPr="003A0A7F" w:rsidRDefault="00024EF3" w:rsidP="00024EF3">
      <w:pPr>
        <w:rPr>
          <w:i/>
        </w:rPr>
      </w:pPr>
      <w:r w:rsidRPr="003A0A7F">
        <w:rPr>
          <w:i/>
        </w:rPr>
        <w:t>This article will be presented largely in the first person. From 1983 to 2013 I was employed by its principal subject, the Centre for Alternative Technology (CAT). From 1983-1993 I lived as part of the associated living-community. It is sometimes said that CAT exists in the borderlands of two metaphorical nations, ‘Academia’ and ‘Bohemia’. I regarded myself (metaphorically) as having dual nationality</w:t>
      </w:r>
      <w:r w:rsidR="00E356DF" w:rsidRPr="003A0A7F">
        <w:rPr>
          <w:i/>
        </w:rPr>
        <w:t>, both inhabiting/owning the fundamental ideas and subjecting them to analysis and criticism</w:t>
      </w:r>
      <w:r w:rsidRPr="003A0A7F">
        <w:rPr>
          <w:i/>
        </w:rPr>
        <w:t xml:space="preserve">. </w:t>
      </w:r>
    </w:p>
    <w:p w:rsidR="00024EF3" w:rsidRDefault="00024EF3" w:rsidP="00024EF3"/>
    <w:p w:rsidR="00FC217E" w:rsidRDefault="00FC217E" w:rsidP="00024EF3"/>
    <w:p w:rsidR="004231C9" w:rsidRDefault="00BF5F4F">
      <w:r>
        <w:t xml:space="preserve">The Centre for Alternative Technology (CAT) was founded in 1974. It is unusual in </w:t>
      </w:r>
      <w:r w:rsidR="004231C9">
        <w:t>several ways</w:t>
      </w:r>
    </w:p>
    <w:p w:rsidR="004231C9" w:rsidRDefault="004231C9"/>
    <w:p w:rsidR="00F93B7D" w:rsidRDefault="00F93B7D" w:rsidP="00F93B7D">
      <w:pPr>
        <w:pStyle w:val="ListParagraph"/>
        <w:numPr>
          <w:ilvl w:val="0"/>
          <w:numId w:val="1"/>
        </w:numPr>
      </w:pPr>
      <w:r>
        <w:t>It tried to match its radical aims with equally radical ways of conducting itself.</w:t>
      </w:r>
    </w:p>
    <w:p w:rsidR="00BE18FF" w:rsidRDefault="00421730" w:rsidP="00EF1EF4">
      <w:pPr>
        <w:pStyle w:val="ListParagraph"/>
        <w:numPr>
          <w:ilvl w:val="0"/>
          <w:numId w:val="1"/>
        </w:numPr>
      </w:pPr>
      <w:r>
        <w:t xml:space="preserve">It </w:t>
      </w:r>
      <w:r w:rsidR="004231C9">
        <w:t xml:space="preserve">spans the </w:t>
      </w:r>
      <w:r w:rsidR="00CF4B6D">
        <w:t xml:space="preserve">entire </w:t>
      </w:r>
      <w:r w:rsidR="004231C9">
        <w:t xml:space="preserve">period since the </w:t>
      </w:r>
      <w:r w:rsidR="00DC41D0">
        <w:t xml:space="preserve">great </w:t>
      </w:r>
      <w:r w:rsidR="004231C9">
        <w:t>exp</w:t>
      </w:r>
      <w:r w:rsidR="00CF4B6D">
        <w:t>ansion of ‘counter-cultural’</w:t>
      </w:r>
      <w:r w:rsidR="00BE18FF">
        <w:t xml:space="preserve"> NGOs in the 1970s</w:t>
      </w:r>
      <w:r w:rsidR="00F93B7D">
        <w:t>, and still exists</w:t>
      </w:r>
    </w:p>
    <w:p w:rsidR="00CF4B6D" w:rsidRDefault="00CF4B6D" w:rsidP="00EF1EF4">
      <w:pPr>
        <w:pStyle w:val="ListParagraph"/>
        <w:numPr>
          <w:ilvl w:val="0"/>
          <w:numId w:val="1"/>
        </w:numPr>
      </w:pPr>
      <w:r>
        <w:t>I</w:t>
      </w:r>
      <w:r w:rsidR="00421730">
        <w:t>t</w:t>
      </w:r>
      <w:r>
        <w:t xml:space="preserve"> i</w:t>
      </w:r>
      <w:r w:rsidR="00421730">
        <w:t xml:space="preserve">s </w:t>
      </w:r>
      <w:r w:rsidR="00BD0556">
        <w:t>located</w:t>
      </w:r>
      <w:r>
        <w:t xml:space="preserve"> in a specific site that has itself influenced developments</w:t>
      </w:r>
    </w:p>
    <w:p w:rsidR="00CF4B6D" w:rsidRDefault="00CF4B6D" w:rsidP="00EF1EF4">
      <w:pPr>
        <w:pStyle w:val="ListParagraph"/>
        <w:numPr>
          <w:ilvl w:val="0"/>
          <w:numId w:val="1"/>
        </w:numPr>
      </w:pPr>
      <w:r>
        <w:t xml:space="preserve">It </w:t>
      </w:r>
      <w:r w:rsidR="00EF1EF4">
        <w:t>avoided dependence on external funding for revenue</w:t>
      </w:r>
      <w:r w:rsidR="001041EA">
        <w:t xml:space="preserve"> income</w:t>
      </w:r>
      <w:r w:rsidR="00E356DF">
        <w:t xml:space="preserve">, so shares many aspects of </w:t>
      </w:r>
      <w:r w:rsidR="00340B65">
        <w:t>‘</w:t>
      </w:r>
      <w:r w:rsidR="00E356DF">
        <w:t>social enterprise</w:t>
      </w:r>
      <w:r w:rsidR="003A0A7F">
        <w:t>s</w:t>
      </w:r>
      <w:r w:rsidR="00340B65">
        <w:t>’</w:t>
      </w:r>
      <w:r w:rsidR="00E356DF">
        <w:t xml:space="preserve"> </w:t>
      </w:r>
      <w:r w:rsidR="00EF1EF4">
        <w:t xml:space="preserve"> </w:t>
      </w:r>
    </w:p>
    <w:p w:rsidR="00BF5F4F" w:rsidRDefault="00BF5F4F"/>
    <w:p w:rsidR="00F93B7D" w:rsidRDefault="00F93B7D">
      <w:r>
        <w:t>This paper concentrates on the first of these distinctive features</w:t>
      </w:r>
      <w:r w:rsidR="00FD1C6F">
        <w:t>, with emphasis on the tensions between ideals and practice</w:t>
      </w:r>
      <w:r w:rsidR="007A399F">
        <w:t>, up to a sharp change in 2010</w:t>
      </w:r>
      <w:r>
        <w:t>.</w:t>
      </w:r>
      <w:r w:rsidR="009A2924">
        <w:t xml:space="preserve"> Key words and concepts are </w:t>
      </w:r>
      <w:r w:rsidR="009A2924" w:rsidRPr="009A2924">
        <w:rPr>
          <w:b/>
        </w:rPr>
        <w:t>emboldened</w:t>
      </w:r>
      <w:r w:rsidR="009A2924">
        <w:t xml:space="preserve"> at random.</w:t>
      </w:r>
    </w:p>
    <w:p w:rsidR="00EF1EF4" w:rsidRDefault="00EF1EF4"/>
    <w:p w:rsidR="004C74C0" w:rsidRPr="004C74C0" w:rsidRDefault="004C74C0">
      <w:pPr>
        <w:rPr>
          <w:u w:val="single"/>
        </w:rPr>
      </w:pPr>
      <w:r w:rsidRPr="004C74C0">
        <w:rPr>
          <w:u w:val="single"/>
        </w:rPr>
        <w:t xml:space="preserve">The rise of </w:t>
      </w:r>
      <w:r w:rsidR="00A24392">
        <w:rPr>
          <w:u w:val="single"/>
        </w:rPr>
        <w:t xml:space="preserve">post-war </w:t>
      </w:r>
      <w:r w:rsidRPr="004C74C0">
        <w:rPr>
          <w:u w:val="single"/>
        </w:rPr>
        <w:t>institutional dissidence</w:t>
      </w:r>
    </w:p>
    <w:p w:rsidR="001065A7" w:rsidRDefault="00D87E6B">
      <w:r>
        <w:t xml:space="preserve">CAT was part of </w:t>
      </w:r>
      <w:r w:rsidR="00A9383C">
        <w:t>the</w:t>
      </w:r>
      <w:r>
        <w:t xml:space="preserve"> wave of </w:t>
      </w:r>
      <w:r w:rsidR="00827503">
        <w:t xml:space="preserve">dissident and </w:t>
      </w:r>
      <w:r w:rsidR="00A9383C">
        <w:t>‘alternative</w:t>
      </w:r>
      <w:r w:rsidR="00827503">
        <w:t>’</w:t>
      </w:r>
      <w:r w:rsidR="00924B4C">
        <w:t xml:space="preserve"> </w:t>
      </w:r>
      <w:r w:rsidR="00A9383C">
        <w:t xml:space="preserve">patterns </w:t>
      </w:r>
      <w:r w:rsidR="00924B4C">
        <w:t>emerging in the 60s</w:t>
      </w:r>
      <w:r w:rsidR="00423B5D">
        <w:t xml:space="preserve"> and </w:t>
      </w:r>
      <w:r w:rsidR="00924B4C">
        <w:t>early 70s</w:t>
      </w:r>
      <w:r w:rsidR="00EF1EF4">
        <w:t>. Culturally and stylistically the</w:t>
      </w:r>
      <w:r w:rsidR="00423B5D">
        <w:t>se</w:t>
      </w:r>
      <w:r w:rsidR="00EF1EF4">
        <w:t xml:space="preserve"> contrasted</w:t>
      </w:r>
      <w:r w:rsidR="00924B4C">
        <w:t xml:space="preserve"> with</w:t>
      </w:r>
      <w:r>
        <w:t xml:space="preserve"> the </w:t>
      </w:r>
      <w:r w:rsidR="00DC41D0">
        <w:t>pre-existing</w:t>
      </w:r>
      <w:r w:rsidR="00924B4C">
        <w:t xml:space="preserve"> </w:t>
      </w:r>
      <w:r w:rsidR="00DC41D0">
        <w:t>civil society</w:t>
      </w:r>
      <w:r w:rsidR="00924B4C">
        <w:t xml:space="preserve"> institutions</w:t>
      </w:r>
      <w:r>
        <w:t xml:space="preserve">, which included (for example) political parties, </w:t>
      </w:r>
      <w:r w:rsidR="00DC41D0">
        <w:t xml:space="preserve">sports clubs, the </w:t>
      </w:r>
      <w:r>
        <w:t>Scout</w:t>
      </w:r>
      <w:r w:rsidR="00F93B7D">
        <w:t>ing movement</w:t>
      </w:r>
      <w:r w:rsidR="00EF1EF4">
        <w:t xml:space="preserve"> and the Boys Brigade</w:t>
      </w:r>
      <w:r>
        <w:t xml:space="preserve">, </w:t>
      </w:r>
      <w:r w:rsidR="00EF1EF4">
        <w:t xml:space="preserve">armed forces cadets, </w:t>
      </w:r>
      <w:r>
        <w:t xml:space="preserve">the </w:t>
      </w:r>
      <w:proofErr w:type="spellStart"/>
      <w:r>
        <w:t>W</w:t>
      </w:r>
      <w:r w:rsidR="00827503">
        <w:t>omens</w:t>
      </w:r>
      <w:proofErr w:type="spellEnd"/>
      <w:r w:rsidR="00827503">
        <w:t xml:space="preserve"> Institute</w:t>
      </w:r>
      <w:r>
        <w:t xml:space="preserve">, Working Men’s Clubs, Trade Unions, </w:t>
      </w:r>
      <w:r w:rsidR="00EF1EF4">
        <w:t>St John</w:t>
      </w:r>
      <w:r w:rsidR="00827503">
        <w:t>’s</w:t>
      </w:r>
      <w:r w:rsidR="00EF1EF4">
        <w:t xml:space="preserve"> Ambulance</w:t>
      </w:r>
      <w:r w:rsidR="00827503">
        <w:t xml:space="preserve"> organisation</w:t>
      </w:r>
      <w:r w:rsidR="00EF1EF4">
        <w:t xml:space="preserve">, </w:t>
      </w:r>
      <w:r>
        <w:t xml:space="preserve">Youth Clubs, </w:t>
      </w:r>
      <w:r w:rsidR="00415AB4">
        <w:t xml:space="preserve">angling, </w:t>
      </w:r>
      <w:r w:rsidR="009A2924">
        <w:t xml:space="preserve">fox-hunting, </w:t>
      </w:r>
      <w:r>
        <w:t>church organisations</w:t>
      </w:r>
      <w:r w:rsidR="00DC41D0">
        <w:t>, and so on</w:t>
      </w:r>
      <w:r w:rsidR="00D457AE">
        <w:t xml:space="preserve">. </w:t>
      </w:r>
    </w:p>
    <w:p w:rsidR="001065A7" w:rsidRDefault="001065A7"/>
    <w:p w:rsidR="00D87E6B" w:rsidRDefault="00924B4C">
      <w:r>
        <w:t xml:space="preserve">Such </w:t>
      </w:r>
      <w:r w:rsidR="00827503">
        <w:t xml:space="preserve">mainstream </w:t>
      </w:r>
      <w:r>
        <w:t>institutions</w:t>
      </w:r>
      <w:r w:rsidR="00D457AE">
        <w:t xml:space="preserve"> </w:t>
      </w:r>
      <w:r w:rsidR="00DC41D0">
        <w:t>became</w:t>
      </w:r>
      <w:r w:rsidR="00D457AE">
        <w:t xml:space="preserve"> paralleled, and partially eclipsed by, a wide range of activities and organisations initiated largely by young people, such as rock festivals, </w:t>
      </w:r>
      <w:r w:rsidR="004C74C0">
        <w:t xml:space="preserve">city farms, </w:t>
      </w:r>
      <w:r w:rsidR="00D457AE">
        <w:t>squatting, paganism, free schools, communes, neo-primitivism, garage bands</w:t>
      </w:r>
      <w:r w:rsidR="008A6410">
        <w:t>, widespread use of recreational drugs, relaxed sexual constraints, ‘</w:t>
      </w:r>
      <w:r w:rsidR="00A6623E">
        <w:t>vo</w:t>
      </w:r>
      <w:r w:rsidR="008A6410">
        <w:t>luntary simplicity’</w:t>
      </w:r>
      <w:r>
        <w:t>, meditation</w:t>
      </w:r>
      <w:r w:rsidR="008A6410">
        <w:t xml:space="preserve"> and so on</w:t>
      </w:r>
      <w:r>
        <w:t xml:space="preserve"> (see for example Saunders, 1970, 1975).</w:t>
      </w:r>
      <w:r w:rsidR="00CA134B">
        <w:t xml:space="preserve"> On the political side, we see the rise of anarchism</w:t>
      </w:r>
      <w:r w:rsidR="00A6623E">
        <w:t xml:space="preserve"> (Ward, 1973), radical decentralism (</w:t>
      </w:r>
      <w:proofErr w:type="spellStart"/>
      <w:r w:rsidR="00A6623E">
        <w:t>Kohr</w:t>
      </w:r>
      <w:proofErr w:type="spellEnd"/>
      <w:r w:rsidR="00A6623E">
        <w:t>, 1957)</w:t>
      </w:r>
      <w:r w:rsidR="00CA134B">
        <w:t xml:space="preserve"> and ‘the new left’</w:t>
      </w:r>
      <w:r w:rsidR="007C165E">
        <w:t xml:space="preserve"> (Oglesby, 1969; Cohn-</w:t>
      </w:r>
      <w:proofErr w:type="spellStart"/>
      <w:r w:rsidR="007C165E">
        <w:t>Bendit</w:t>
      </w:r>
      <w:proofErr w:type="spellEnd"/>
      <w:r w:rsidR="007C165E">
        <w:t xml:space="preserve">, 1969; see also </w:t>
      </w:r>
      <w:r w:rsidR="00423B5D">
        <w:t>critics of the latter:</w:t>
      </w:r>
      <w:r w:rsidR="007C165E">
        <w:t xml:space="preserve"> </w:t>
      </w:r>
      <w:proofErr w:type="spellStart"/>
      <w:r w:rsidR="007C165E">
        <w:t>Lindbeck</w:t>
      </w:r>
      <w:proofErr w:type="spellEnd"/>
      <w:r w:rsidR="007C165E">
        <w:t xml:space="preserve">, </w:t>
      </w:r>
      <w:proofErr w:type="gramStart"/>
      <w:r w:rsidR="007C165E">
        <w:t>1971;  Lenin</w:t>
      </w:r>
      <w:proofErr w:type="gramEnd"/>
      <w:r w:rsidR="007C165E">
        <w:t>, 1975).</w:t>
      </w:r>
    </w:p>
    <w:p w:rsidR="00924B4C" w:rsidRDefault="00924B4C"/>
    <w:p w:rsidR="00924B4C" w:rsidRDefault="00924B4C">
      <w:r>
        <w:t>Up to the late 60s it could be argued that western society was characterised by</w:t>
      </w:r>
      <w:r w:rsidR="004B3A8A">
        <w:t xml:space="preserve"> </w:t>
      </w:r>
      <w:r w:rsidR="00031BEE">
        <w:t>received</w:t>
      </w:r>
      <w:r>
        <w:t xml:space="preserve"> structure</w:t>
      </w:r>
      <w:r w:rsidR="004B3A8A">
        <w:t xml:space="preserve">s and </w:t>
      </w:r>
      <w:r>
        <w:t>hierarch</w:t>
      </w:r>
      <w:r w:rsidR="004B3A8A">
        <w:t>ies</w:t>
      </w:r>
      <w:r>
        <w:t xml:space="preserve">, and that the ‘alternative’ movement </w:t>
      </w:r>
      <w:r w:rsidR="004B3A8A">
        <w:t xml:space="preserve">emerged as a reaction, celebrating freedom, spontaneity, equality, </w:t>
      </w:r>
      <w:r w:rsidR="007C31D9">
        <w:t xml:space="preserve">individuality, </w:t>
      </w:r>
      <w:r w:rsidR="009A2924">
        <w:t xml:space="preserve">and </w:t>
      </w:r>
      <w:r w:rsidR="004B3A8A">
        <w:t>lack of authority</w:t>
      </w:r>
      <w:r w:rsidR="00B34489">
        <w:t xml:space="preserve"> (Roszak, 1970</w:t>
      </w:r>
      <w:r w:rsidR="001E7CD0">
        <w:t>; Turner, 2006</w:t>
      </w:r>
      <w:r w:rsidR="00B34489">
        <w:t>)</w:t>
      </w:r>
      <w:r w:rsidR="004B3A8A">
        <w:t xml:space="preserve">. </w:t>
      </w:r>
      <w:r w:rsidR="004C74C0">
        <w:t xml:space="preserve"> </w:t>
      </w:r>
      <w:r w:rsidR="004B3A8A">
        <w:t>In s</w:t>
      </w:r>
      <w:r w:rsidR="00031BEE">
        <w:t>o</w:t>
      </w:r>
      <w:r w:rsidR="004B3A8A">
        <w:t xml:space="preserve">me respects it could be seen </w:t>
      </w:r>
      <w:r w:rsidR="00DB0DE6">
        <w:t>as a kind of democratisation of</w:t>
      </w:r>
      <w:r w:rsidR="004B3A8A">
        <w:t xml:space="preserve"> </w:t>
      </w:r>
      <w:r w:rsidR="00031BEE">
        <w:t xml:space="preserve">the upper-class </w:t>
      </w:r>
      <w:r w:rsidR="00DB0DE6">
        <w:t>‘</w:t>
      </w:r>
      <w:r w:rsidR="004B3A8A" w:rsidRPr="009A2924">
        <w:rPr>
          <w:b/>
        </w:rPr>
        <w:t>Bohemian</w:t>
      </w:r>
      <w:r w:rsidR="00DB0DE6">
        <w:t>’</w:t>
      </w:r>
      <w:r w:rsidR="004B3A8A">
        <w:t xml:space="preserve"> values </w:t>
      </w:r>
      <w:r w:rsidR="00031BEE">
        <w:t>originating in the</w:t>
      </w:r>
      <w:r w:rsidR="004B3A8A">
        <w:t xml:space="preserve"> 19</w:t>
      </w:r>
      <w:r w:rsidR="004B3A8A" w:rsidRPr="004B3A8A">
        <w:rPr>
          <w:vertAlign w:val="superscript"/>
        </w:rPr>
        <w:t>th</w:t>
      </w:r>
      <w:r w:rsidR="004B3A8A">
        <w:t xml:space="preserve"> century</w:t>
      </w:r>
      <w:r w:rsidR="00DB0DE6">
        <w:t xml:space="preserve"> (</w:t>
      </w:r>
      <w:proofErr w:type="spellStart"/>
      <w:r w:rsidR="00DB0DE6">
        <w:t>Murger</w:t>
      </w:r>
      <w:proofErr w:type="spellEnd"/>
      <w:r w:rsidR="00DB0DE6">
        <w:t>, 1988)</w:t>
      </w:r>
      <w:r w:rsidR="007B4D91">
        <w:t>, newly permitted by widespread affluence</w:t>
      </w:r>
      <w:r w:rsidR="006E3FBC">
        <w:t>.</w:t>
      </w:r>
      <w:r w:rsidR="004B3A8A">
        <w:t xml:space="preserve">  </w:t>
      </w:r>
      <w:r w:rsidR="004B3A8A" w:rsidRPr="00031BEE">
        <w:rPr>
          <w:b/>
        </w:rPr>
        <w:t>Anti-authoritarianism</w:t>
      </w:r>
      <w:r w:rsidR="004B3A8A">
        <w:t xml:space="preserve"> was a particularly important value, having </w:t>
      </w:r>
      <w:r w:rsidR="007B4D91">
        <w:t>pervasive</w:t>
      </w:r>
      <w:r w:rsidR="004B3A8A">
        <w:t xml:space="preserve"> and long-lasting effects</w:t>
      </w:r>
      <w:r w:rsidR="004C74C0">
        <w:t xml:space="preserve"> (Bookchin, 1971)</w:t>
      </w:r>
      <w:r w:rsidR="004B3A8A">
        <w:t>.</w:t>
      </w:r>
    </w:p>
    <w:p w:rsidR="007C31D9" w:rsidRDefault="007C31D9"/>
    <w:p w:rsidR="007C31D9" w:rsidRDefault="007C31D9">
      <w:r>
        <w:t>At precisely the same time as this</w:t>
      </w:r>
      <w:r w:rsidR="00B03EE0">
        <w:t xml:space="preserve"> implicit</w:t>
      </w:r>
      <w:r w:rsidR="00423B5D">
        <w:t xml:space="preserve"> </w:t>
      </w:r>
      <w:r>
        <w:t>cultural critiq</w:t>
      </w:r>
      <w:r w:rsidR="00B03EE0">
        <w:t>u</w:t>
      </w:r>
      <w:r>
        <w:t xml:space="preserve">e of Western </w:t>
      </w:r>
      <w:r w:rsidR="00662E98">
        <w:t>society</w:t>
      </w:r>
      <w:r w:rsidR="004C74C0">
        <w:t xml:space="preserve"> is developing</w:t>
      </w:r>
      <w:r w:rsidR="00423B5D">
        <w:t xml:space="preserve">, a </w:t>
      </w:r>
      <w:r w:rsidR="00662E98" w:rsidRPr="00423B5D">
        <w:rPr>
          <w:i/>
        </w:rPr>
        <w:t>physical</w:t>
      </w:r>
      <w:r w:rsidR="00662E98">
        <w:t xml:space="preserve"> critique was emerging in the form of the modern environmental movement. Its argument was t</w:t>
      </w:r>
      <w:r w:rsidR="00423B5D">
        <w:t xml:space="preserve">hat in the short-term economic </w:t>
      </w:r>
      <w:r w:rsidR="00662E98">
        <w:t>externalities were under-appreciated</w:t>
      </w:r>
      <w:r w:rsidR="009A2924">
        <w:t xml:space="preserve"> (</w:t>
      </w:r>
      <w:proofErr w:type="spellStart"/>
      <w:r w:rsidR="009A2924">
        <w:t>Mishan</w:t>
      </w:r>
      <w:proofErr w:type="spellEnd"/>
      <w:r w:rsidR="009A2924">
        <w:t>, 1967)</w:t>
      </w:r>
      <w:r w:rsidR="00662E98">
        <w:t xml:space="preserve"> and in the longer-term the physical and technical trajector</w:t>
      </w:r>
      <w:r w:rsidR="00031BEE">
        <w:t>ie</w:t>
      </w:r>
      <w:r w:rsidR="009A2924">
        <w:t>s</w:t>
      </w:r>
      <w:r w:rsidR="00031BEE">
        <w:t xml:space="preserve"> were</w:t>
      </w:r>
      <w:r w:rsidR="00662E98">
        <w:t xml:space="preserve"> </w:t>
      </w:r>
      <w:r w:rsidR="001065A7">
        <w:t>(</w:t>
      </w:r>
      <w:r w:rsidR="00662E98">
        <w:t xml:space="preserve">as we would now say) </w:t>
      </w:r>
      <w:r w:rsidR="00662E98" w:rsidRPr="00423B5D">
        <w:rPr>
          <w:i/>
        </w:rPr>
        <w:t>unsustainable</w:t>
      </w:r>
      <w:r w:rsidR="00B34489">
        <w:t xml:space="preserve"> (Vogt, 1948; Bookchin</w:t>
      </w:r>
      <w:r w:rsidR="00C50E77">
        <w:t>,</w:t>
      </w:r>
      <w:r w:rsidR="00B34489">
        <w:t xml:space="preserve"> 1962</w:t>
      </w:r>
      <w:r w:rsidR="00C50E77">
        <w:t>;</w:t>
      </w:r>
      <w:r w:rsidR="00B34489">
        <w:t xml:space="preserve"> </w:t>
      </w:r>
      <w:r w:rsidR="0082154E">
        <w:t>Goldsmith, 1972</w:t>
      </w:r>
      <w:r w:rsidR="00C50E77">
        <w:t xml:space="preserve">; Meadows </w:t>
      </w:r>
      <w:r w:rsidR="00C50E77" w:rsidRPr="00C50E77">
        <w:rPr>
          <w:i/>
        </w:rPr>
        <w:t>et al</w:t>
      </w:r>
      <w:r w:rsidR="00C50E77">
        <w:t>., 1972)</w:t>
      </w:r>
      <w:r w:rsidR="00415AB4">
        <w:t xml:space="preserve">. Various </w:t>
      </w:r>
      <w:r w:rsidR="00662E98">
        <w:t xml:space="preserve">schools of environmentalism emerged, among them a group focusing on the development of </w:t>
      </w:r>
      <w:r w:rsidR="00662E98" w:rsidRPr="009A2924">
        <w:rPr>
          <w:b/>
        </w:rPr>
        <w:t>technology</w:t>
      </w:r>
      <w:r w:rsidR="00662E98">
        <w:t xml:space="preserve"> as a key driver of unsustainable trends</w:t>
      </w:r>
      <w:r w:rsidR="004231C9">
        <w:t xml:space="preserve"> (Ellul, 1964, Mumford, 1967)</w:t>
      </w:r>
      <w:r w:rsidR="00662E98">
        <w:t xml:space="preserve">. </w:t>
      </w:r>
    </w:p>
    <w:p w:rsidR="00662E98" w:rsidRDefault="00662E98"/>
    <w:p w:rsidR="00662E98" w:rsidRDefault="00662E98">
      <w:r>
        <w:t>The ‘technological schools’ argued that technology (and to a lesser extent, science) should not be left to deve</w:t>
      </w:r>
      <w:r w:rsidR="004231C9">
        <w:t>l</w:t>
      </w:r>
      <w:r>
        <w:t xml:space="preserve">op in </w:t>
      </w:r>
      <w:r w:rsidR="00CA134B">
        <w:t>an uncontrolled fashio</w:t>
      </w:r>
      <w:r w:rsidR="004231C9">
        <w:t xml:space="preserve">n, but should be subject to </w:t>
      </w:r>
      <w:r w:rsidR="00CA134B">
        <w:t>rules and limitations</w:t>
      </w:r>
      <w:r w:rsidR="004231C9">
        <w:t xml:space="preserve"> (Schumacher, 1972</w:t>
      </w:r>
      <w:r w:rsidR="00005FFE">
        <w:t>;</w:t>
      </w:r>
      <w:r w:rsidR="004231C9">
        <w:t xml:space="preserve"> </w:t>
      </w:r>
      <w:r w:rsidR="00005FFE">
        <w:t xml:space="preserve">Harper and Eriksson, 1972; </w:t>
      </w:r>
      <w:r w:rsidR="004231C9">
        <w:t>Illich, 1973;</w:t>
      </w:r>
      <w:r w:rsidR="00825482">
        <w:t xml:space="preserve"> </w:t>
      </w:r>
      <w:r w:rsidR="004C74C0">
        <w:t xml:space="preserve"> </w:t>
      </w:r>
      <w:proofErr w:type="spellStart"/>
      <w:r w:rsidR="004C74C0">
        <w:t>Easlea</w:t>
      </w:r>
      <w:proofErr w:type="spellEnd"/>
      <w:r w:rsidR="004C74C0">
        <w:t>, 1974;  Dickson,1974</w:t>
      </w:r>
      <w:r w:rsidR="0008710D">
        <w:t xml:space="preserve">; </w:t>
      </w:r>
      <w:r w:rsidR="004C74C0">
        <w:t xml:space="preserve"> </w:t>
      </w:r>
      <w:r w:rsidR="004231C9">
        <w:t>Boyle and Harper, 1976).</w:t>
      </w:r>
    </w:p>
    <w:p w:rsidR="006E3FBC" w:rsidRDefault="006E3FBC"/>
    <w:p w:rsidR="006E3FBC" w:rsidRDefault="00825482">
      <w:r>
        <w:t>All the foregoing sets the scene for the foundation of CAT, legally in 1973, but with actual operations beginning in 1974, in an abandoned slate quarry in west Wales</w:t>
      </w:r>
      <w:r w:rsidR="004C74C0">
        <w:t xml:space="preserve"> (</w:t>
      </w:r>
      <w:r w:rsidR="00DE180E">
        <w:t xml:space="preserve">in fact </w:t>
      </w:r>
      <w:r w:rsidR="004C74C0">
        <w:t>the</w:t>
      </w:r>
      <w:r w:rsidR="00A565FD">
        <w:t xml:space="preserve"> whole organisation was often known colloquially as ‘The Quarry’</w:t>
      </w:r>
      <w:r w:rsidR="004C74C0">
        <w:t>)</w:t>
      </w:r>
      <w:r w:rsidR="00A565FD">
        <w:t>.</w:t>
      </w:r>
    </w:p>
    <w:p w:rsidR="004B3A8A" w:rsidRDefault="004B3A8A"/>
    <w:p w:rsidR="004B3A8A" w:rsidRDefault="007B4D91">
      <w:r>
        <w:t xml:space="preserve">In what follows I </w:t>
      </w:r>
      <w:r w:rsidR="001E7CD0">
        <w:t>will</w:t>
      </w:r>
      <w:r>
        <w:t xml:space="preserve"> pick out some themes for comment, illustrating the internal dynamics of the organisation</w:t>
      </w:r>
      <w:r w:rsidR="004C74C0">
        <w:t>, and the unavoidable conflicts and tensions</w:t>
      </w:r>
      <w:r>
        <w:t>.</w:t>
      </w:r>
      <w:r w:rsidR="004C74C0">
        <w:t xml:space="preserve"> I am particularly interested in the collision of ‘alternative’ and ‘mainstream’ values. </w:t>
      </w:r>
      <w:r>
        <w:t xml:space="preserve"> The</w:t>
      </w:r>
      <w:r w:rsidR="0008710D">
        <w:t xml:space="preserve">se themes </w:t>
      </w:r>
      <w:r>
        <w:t xml:space="preserve">have been subject to </w:t>
      </w:r>
      <w:r w:rsidR="00F03CEA">
        <w:t>strong influences in terms of the Great De</w:t>
      </w:r>
      <w:r w:rsidR="0008710D">
        <w:t>bates of the time, as summarise</w:t>
      </w:r>
      <w:r w:rsidR="00F03CEA">
        <w:t>d in Table 1.</w:t>
      </w:r>
    </w:p>
    <w:p w:rsidR="007B0692" w:rsidRDefault="007B0692"/>
    <w:p w:rsidR="007B0692" w:rsidRDefault="007B0692">
      <w:r>
        <w:t xml:space="preserve">In proceeding to further description and analysis it is </w:t>
      </w:r>
      <w:r w:rsidR="00CE3237">
        <w:t xml:space="preserve">often </w:t>
      </w:r>
      <w:r>
        <w:t>difficult to give acc</w:t>
      </w:r>
      <w:r w:rsidR="00423B5D">
        <w:t xml:space="preserve">essible references because the </w:t>
      </w:r>
      <w:r>
        <w:t xml:space="preserve">records </w:t>
      </w:r>
      <w:r w:rsidR="001065A7">
        <w:t>(</w:t>
      </w:r>
      <w:r>
        <w:t>such as they</w:t>
      </w:r>
      <w:r w:rsidR="001065A7">
        <w:t>)</w:t>
      </w:r>
      <w:r>
        <w:t xml:space="preserve"> are largely in the minds of the participants and </w:t>
      </w:r>
      <w:r w:rsidRPr="00423B5D">
        <w:rPr>
          <w:i/>
        </w:rPr>
        <w:t>un</w:t>
      </w:r>
      <w:r w:rsidR="00423B5D">
        <w:t>-</w:t>
      </w:r>
      <w:r>
        <w:t>recorded. Having said this, a remarkable oral history project has been conducted by my colleague Allan Shepherd, and this has captured a great deal of useful material in the form of audio recordings</w:t>
      </w:r>
      <w:r w:rsidR="0008710D">
        <w:t>,</w:t>
      </w:r>
      <w:r>
        <w:t xml:space="preserve"> a book</w:t>
      </w:r>
      <w:r w:rsidR="0008710D">
        <w:t xml:space="preserve"> and a useful summary article</w:t>
      </w:r>
      <w:r>
        <w:t xml:space="preserve"> (Shepherd, 2015</w:t>
      </w:r>
      <w:r w:rsidR="0008710D">
        <w:t>, in press</w:t>
      </w:r>
      <w:r>
        <w:t xml:space="preserve">). </w:t>
      </w:r>
      <w:r w:rsidR="00A24392">
        <w:t>Allan Shepherd</w:t>
      </w:r>
      <w:r>
        <w:t xml:space="preserve"> and I have also partially catalogued a large quantity of historic documents</w:t>
      </w:r>
      <w:r w:rsidR="004C74C0">
        <w:t xml:space="preserve"> about CAT</w:t>
      </w:r>
      <w:r>
        <w:t>, now deposited at the Nationa</w:t>
      </w:r>
      <w:r w:rsidR="0008710D">
        <w:t xml:space="preserve">l Library of Wales and available </w:t>
      </w:r>
      <w:r>
        <w:t xml:space="preserve">for inspection. In addition, </w:t>
      </w:r>
      <w:r w:rsidR="0008710D">
        <w:t xml:space="preserve">I myself wrote </w:t>
      </w:r>
      <w:r>
        <w:t>a ‘slim volume’ of historical records and commentary about twenty years ago (Harper, 1995)</w:t>
      </w:r>
      <w:r w:rsidR="0008710D">
        <w:t xml:space="preserve">, </w:t>
      </w:r>
      <w:r w:rsidR="00A24392">
        <w:t xml:space="preserve">comparing events at CAT with those in the wider society. It is </w:t>
      </w:r>
      <w:r w:rsidR="0008710D">
        <w:t xml:space="preserve">itself now a historical </w:t>
      </w:r>
      <w:r w:rsidR="00FB6897">
        <w:t>document</w:t>
      </w:r>
      <w:r>
        <w:t>.</w:t>
      </w:r>
    </w:p>
    <w:p w:rsidR="00A565FD" w:rsidRDefault="00A565FD"/>
    <w:p w:rsidR="002F1778" w:rsidRDefault="002F1778">
      <w:r>
        <w:t>THE FOUNDER</w:t>
      </w:r>
    </w:p>
    <w:p w:rsidR="0008710D" w:rsidRDefault="00A565FD">
      <w:r>
        <w:t>CAT was founded essentially through the activities of one person, Ger</w:t>
      </w:r>
      <w:r w:rsidR="0008710D">
        <w:t>ard Morgan-Grenville (1931-2009</w:t>
      </w:r>
      <w:r>
        <w:t>).</w:t>
      </w:r>
      <w:r w:rsidR="00454EF9">
        <w:t xml:space="preserve"> He </w:t>
      </w:r>
      <w:r w:rsidR="0008710D">
        <w:t>arranged</w:t>
      </w:r>
      <w:r w:rsidR="00454EF9">
        <w:t xml:space="preserve"> various legal documents, set up a board of trustees, f</w:t>
      </w:r>
      <w:r w:rsidR="0008710D">
        <w:t>oun</w:t>
      </w:r>
      <w:r w:rsidR="00454EF9">
        <w:t>d the site and secure</w:t>
      </w:r>
      <w:r w:rsidR="0008710D">
        <w:t>d</w:t>
      </w:r>
      <w:r w:rsidR="00454EF9">
        <w:t xml:space="preserve"> a lease. He had what might be called a ‘working </w:t>
      </w:r>
      <w:r w:rsidR="00454EF9">
        <w:lastRenderedPageBreak/>
        <w:t>vision’, evolving over time and expressed in a number of documents.  These were influential but not considered to be binding.</w:t>
      </w:r>
    </w:p>
    <w:tbl>
      <w:tblPr>
        <w:tblStyle w:val="TableGrid"/>
        <w:tblpPr w:leftFromText="180" w:rightFromText="180" w:vertAnchor="text" w:horzAnchor="margin" w:tblpY="-461"/>
        <w:tblW w:w="8897" w:type="dxa"/>
        <w:tblLayout w:type="fixed"/>
        <w:tblLook w:val="04A0" w:firstRow="1" w:lastRow="0" w:firstColumn="1" w:lastColumn="0" w:noHBand="0" w:noVBand="1"/>
      </w:tblPr>
      <w:tblGrid>
        <w:gridCol w:w="2376"/>
        <w:gridCol w:w="3828"/>
        <w:gridCol w:w="2693"/>
      </w:tblGrid>
      <w:tr w:rsidR="004C74C0" w:rsidTr="004C74C0">
        <w:tc>
          <w:tcPr>
            <w:tcW w:w="8897" w:type="dxa"/>
            <w:gridSpan w:val="3"/>
          </w:tcPr>
          <w:p w:rsidR="004C74C0" w:rsidRDefault="004C74C0" w:rsidP="004C74C0">
            <w:r>
              <w:lastRenderedPageBreak/>
              <w:t xml:space="preserve">Table 1:  </w:t>
            </w:r>
            <w:r w:rsidRPr="004C74C0">
              <w:rPr>
                <w:b/>
              </w:rPr>
              <w:t>EXTERNAL INFUENCES ON CAT PRACTICE</w:t>
            </w:r>
          </w:p>
        </w:tc>
      </w:tr>
      <w:tr w:rsidR="004C74C0" w:rsidTr="004C74C0">
        <w:tc>
          <w:tcPr>
            <w:tcW w:w="2376" w:type="dxa"/>
          </w:tcPr>
          <w:p w:rsidR="004C74C0" w:rsidRDefault="004C74C0" w:rsidP="004C74C0">
            <w:r>
              <w:t>SOURCE</w:t>
            </w:r>
          </w:p>
        </w:tc>
        <w:tc>
          <w:tcPr>
            <w:tcW w:w="3828" w:type="dxa"/>
          </w:tcPr>
          <w:p w:rsidR="004C74C0" w:rsidRDefault="004C74C0" w:rsidP="004C74C0">
            <w:r>
              <w:t>EXAMPLE OF PRINCIPLE OR PRACTICE</w:t>
            </w:r>
          </w:p>
        </w:tc>
        <w:tc>
          <w:tcPr>
            <w:tcW w:w="2693" w:type="dxa"/>
          </w:tcPr>
          <w:p w:rsidR="004C74C0" w:rsidRDefault="004C74C0" w:rsidP="004C74C0">
            <w:r>
              <w:t>REFERENCE</w:t>
            </w:r>
          </w:p>
        </w:tc>
      </w:tr>
      <w:tr w:rsidR="004C74C0" w:rsidTr="004C74C0">
        <w:tc>
          <w:tcPr>
            <w:tcW w:w="2376" w:type="dxa"/>
          </w:tcPr>
          <w:p w:rsidR="004C74C0" w:rsidRDefault="004C74C0" w:rsidP="004C74C0">
            <w:r>
              <w:t>‘Traditional’ socialism/</w:t>
            </w:r>
          </w:p>
          <w:p w:rsidR="004C74C0" w:rsidRDefault="004C74C0" w:rsidP="004C74C0">
            <w:r>
              <w:t>Workers Cooperative movement</w:t>
            </w:r>
          </w:p>
        </w:tc>
        <w:tc>
          <w:tcPr>
            <w:tcW w:w="3828" w:type="dxa"/>
          </w:tcPr>
          <w:p w:rsidR="004C74C0" w:rsidRDefault="004C74C0" w:rsidP="004C74C0">
            <w:r>
              <w:t>Needs-based pay structure; later, flat wage structure; erosion of work/life boundaries</w:t>
            </w:r>
          </w:p>
        </w:tc>
        <w:tc>
          <w:tcPr>
            <w:tcW w:w="2693" w:type="dxa"/>
          </w:tcPr>
          <w:p w:rsidR="004C74C0" w:rsidRDefault="004C74C0" w:rsidP="004C74C0">
            <w:r>
              <w:t>Marx</w:t>
            </w:r>
            <w:r w:rsidR="003F1DFD">
              <w:t xml:space="preserve"> (</w:t>
            </w:r>
            <w:r>
              <w:t>1875</w:t>
            </w:r>
            <w:r w:rsidR="003F1DFD">
              <w:t>)</w:t>
            </w:r>
            <w:r>
              <w:t>; Vanek</w:t>
            </w:r>
            <w:r w:rsidR="003F1DFD">
              <w:t xml:space="preserve"> (</w:t>
            </w:r>
            <w:r>
              <w:t>1970</w:t>
            </w:r>
            <w:r w:rsidR="003F1DFD">
              <w:t>)</w:t>
            </w:r>
            <w:r>
              <w:t>;</w:t>
            </w:r>
          </w:p>
          <w:p w:rsidR="004C74C0" w:rsidRDefault="004C74C0" w:rsidP="004C74C0">
            <w:r>
              <w:t>Goodman and Goodman (1960)</w:t>
            </w:r>
          </w:p>
        </w:tc>
      </w:tr>
      <w:tr w:rsidR="004C74C0" w:rsidTr="004C74C0">
        <w:tc>
          <w:tcPr>
            <w:tcW w:w="2376" w:type="dxa"/>
          </w:tcPr>
          <w:p w:rsidR="004C74C0" w:rsidRDefault="004C74C0" w:rsidP="004C74C0">
            <w:r>
              <w:t>Anarchism/New Left</w:t>
            </w:r>
          </w:p>
        </w:tc>
        <w:tc>
          <w:tcPr>
            <w:tcW w:w="3828" w:type="dxa"/>
          </w:tcPr>
          <w:p w:rsidR="004C74C0" w:rsidRDefault="004C74C0" w:rsidP="004C74C0">
            <w:r>
              <w:t>Consensus decision-making;</w:t>
            </w:r>
          </w:p>
          <w:p w:rsidR="004C74C0" w:rsidRDefault="004C74C0" w:rsidP="004C74C0">
            <w:r>
              <w:t>Gradual reduction of powers of Director; Rotated tasks</w:t>
            </w:r>
          </w:p>
        </w:tc>
        <w:tc>
          <w:tcPr>
            <w:tcW w:w="2693" w:type="dxa"/>
          </w:tcPr>
          <w:p w:rsidR="004C74C0" w:rsidRDefault="004C74C0" w:rsidP="003F1DFD">
            <w:proofErr w:type="gramStart"/>
            <w:r>
              <w:t>Bookchin</w:t>
            </w:r>
            <w:r w:rsidR="003F1DFD">
              <w:t xml:space="preserve">  (</w:t>
            </w:r>
            <w:proofErr w:type="gramEnd"/>
            <w:r>
              <w:t>1971</w:t>
            </w:r>
            <w:r w:rsidR="003F1DFD">
              <w:t>)</w:t>
            </w:r>
            <w:r>
              <w:t>; Kropotkin</w:t>
            </w:r>
            <w:r w:rsidR="003F1DFD">
              <w:t xml:space="preserve"> (</w:t>
            </w:r>
            <w:r>
              <w:t>1974</w:t>
            </w:r>
            <w:r w:rsidR="003F1DFD">
              <w:t>)</w:t>
            </w:r>
            <w:r>
              <w:t xml:space="preserve">; </w:t>
            </w:r>
            <w:proofErr w:type="spellStart"/>
            <w:r>
              <w:t>Debord</w:t>
            </w:r>
            <w:proofErr w:type="spellEnd"/>
            <w:r>
              <w:t xml:space="preserve"> </w:t>
            </w:r>
            <w:r w:rsidR="003F1DFD">
              <w:t>(</w:t>
            </w:r>
            <w:r>
              <w:t>1970</w:t>
            </w:r>
            <w:r w:rsidR="003F1DFD">
              <w:t>)</w:t>
            </w:r>
          </w:p>
        </w:tc>
      </w:tr>
      <w:tr w:rsidR="004C74C0" w:rsidTr="004C74C0">
        <w:tc>
          <w:tcPr>
            <w:tcW w:w="2376" w:type="dxa"/>
          </w:tcPr>
          <w:p w:rsidR="004C74C0" w:rsidRDefault="004C74C0" w:rsidP="004C74C0">
            <w:r>
              <w:t>Communities/</w:t>
            </w:r>
          </w:p>
          <w:p w:rsidR="004C74C0" w:rsidRDefault="004C74C0" w:rsidP="004C74C0">
            <w:r>
              <w:t>communes movement</w:t>
            </w:r>
          </w:p>
        </w:tc>
        <w:tc>
          <w:tcPr>
            <w:tcW w:w="3828" w:type="dxa"/>
          </w:tcPr>
          <w:p w:rsidR="004C74C0" w:rsidRDefault="004C74C0" w:rsidP="004C74C0">
            <w:r>
              <w:t>Residential community with shared fuel, purchases and mealtimes</w:t>
            </w:r>
          </w:p>
        </w:tc>
        <w:tc>
          <w:tcPr>
            <w:tcW w:w="2693" w:type="dxa"/>
          </w:tcPr>
          <w:p w:rsidR="004C74C0" w:rsidRDefault="004C74C0" w:rsidP="003F1DFD">
            <w:r>
              <w:t xml:space="preserve">Communes Movement </w:t>
            </w:r>
            <w:r w:rsidR="003F1DFD">
              <w:t>(</w:t>
            </w:r>
            <w:r>
              <w:t>1971</w:t>
            </w:r>
            <w:r w:rsidR="003F1DFD">
              <w:t>)</w:t>
            </w:r>
            <w:r>
              <w:t xml:space="preserve">; </w:t>
            </w:r>
            <w:r w:rsidR="003F1DFD">
              <w:t>Advisory Service for Squatters (</w:t>
            </w:r>
            <w:r>
              <w:t>1976</w:t>
            </w:r>
            <w:r w:rsidR="003F1DFD">
              <w:t>)</w:t>
            </w:r>
          </w:p>
        </w:tc>
      </w:tr>
      <w:tr w:rsidR="00FB4D32" w:rsidTr="004C74C0">
        <w:tc>
          <w:tcPr>
            <w:tcW w:w="2376" w:type="dxa"/>
          </w:tcPr>
          <w:p w:rsidR="00FB4D32" w:rsidRDefault="00FB4D32" w:rsidP="004C74C0">
            <w:r>
              <w:t>Alternative Technology</w:t>
            </w:r>
          </w:p>
        </w:tc>
        <w:tc>
          <w:tcPr>
            <w:tcW w:w="3828" w:type="dxa"/>
          </w:tcPr>
          <w:p w:rsidR="00FB4D32" w:rsidRDefault="00FB4D32" w:rsidP="004C74C0">
            <w:r>
              <w:t>Persistent attempts to generate on-site energy from renewable source</w:t>
            </w:r>
            <w:r w:rsidR="001F2F78">
              <w:t>s</w:t>
            </w:r>
          </w:p>
        </w:tc>
        <w:tc>
          <w:tcPr>
            <w:tcW w:w="2693" w:type="dxa"/>
          </w:tcPr>
          <w:p w:rsidR="00FB4D32" w:rsidRDefault="00FB4D32" w:rsidP="003F1DFD">
            <w:r>
              <w:t xml:space="preserve">Harper and Eriksson (1972). </w:t>
            </w:r>
            <w:r w:rsidRPr="00FB4D32">
              <w:rPr>
                <w:i/>
              </w:rPr>
              <w:t>Undercurrents</w:t>
            </w:r>
            <w:r>
              <w:t xml:space="preserve"> 1972-80.</w:t>
            </w:r>
          </w:p>
        </w:tc>
      </w:tr>
      <w:tr w:rsidR="004C74C0" w:rsidTr="004C74C0">
        <w:tc>
          <w:tcPr>
            <w:tcW w:w="2376" w:type="dxa"/>
          </w:tcPr>
          <w:p w:rsidR="004C74C0" w:rsidRDefault="004C74C0" w:rsidP="004C74C0">
            <w:r>
              <w:t>Self-sufficiency movement</w:t>
            </w:r>
          </w:p>
        </w:tc>
        <w:tc>
          <w:tcPr>
            <w:tcW w:w="3828" w:type="dxa"/>
          </w:tcPr>
          <w:p w:rsidR="004C74C0" w:rsidRDefault="004C74C0" w:rsidP="004C74C0">
            <w:r>
              <w:t>Shared livestock: pigs, poultry, goats; strenuous efforts to capture on-site resources</w:t>
            </w:r>
          </w:p>
        </w:tc>
        <w:tc>
          <w:tcPr>
            <w:tcW w:w="2693" w:type="dxa"/>
          </w:tcPr>
          <w:p w:rsidR="004C74C0" w:rsidRDefault="004C74C0" w:rsidP="003F1DFD">
            <w:r>
              <w:t>Seymour and Seymour (1973); Rivers</w:t>
            </w:r>
            <w:r w:rsidR="003F1DFD">
              <w:t xml:space="preserve"> (</w:t>
            </w:r>
            <w:r>
              <w:t>1978</w:t>
            </w:r>
            <w:r w:rsidR="003F1DFD">
              <w:t>)</w:t>
            </w:r>
            <w:r>
              <w:t>.</w:t>
            </w:r>
          </w:p>
        </w:tc>
      </w:tr>
      <w:tr w:rsidR="004C74C0" w:rsidTr="004C74C0">
        <w:tc>
          <w:tcPr>
            <w:tcW w:w="2376" w:type="dxa"/>
          </w:tcPr>
          <w:p w:rsidR="004C74C0" w:rsidRDefault="004C74C0" w:rsidP="004C74C0">
            <w:r>
              <w:t>Standard ‘pollution environmentalism’</w:t>
            </w:r>
          </w:p>
        </w:tc>
        <w:tc>
          <w:tcPr>
            <w:tcW w:w="3828" w:type="dxa"/>
          </w:tcPr>
          <w:p w:rsidR="004C74C0" w:rsidRDefault="004C74C0" w:rsidP="004C74C0">
            <w:r>
              <w:t>Early conversions for lead-free engines; prohibition of treated timber (Cr, As</w:t>
            </w:r>
            <w:proofErr w:type="gramStart"/>
            <w:r>
              <w:t>);  prohibition</w:t>
            </w:r>
            <w:proofErr w:type="gramEnd"/>
            <w:r>
              <w:t xml:space="preserve"> of MDF (formaldehyde); composting toilets.</w:t>
            </w:r>
          </w:p>
        </w:tc>
        <w:tc>
          <w:tcPr>
            <w:tcW w:w="2693" w:type="dxa"/>
          </w:tcPr>
          <w:p w:rsidR="004C74C0" w:rsidRDefault="004C74C0" w:rsidP="004C74C0">
            <w:r>
              <w:t>Mathews (1977); Borer and Harris (1998); Harper (1999)</w:t>
            </w:r>
          </w:p>
        </w:tc>
      </w:tr>
      <w:tr w:rsidR="004C74C0" w:rsidTr="004C74C0">
        <w:tc>
          <w:tcPr>
            <w:tcW w:w="2376" w:type="dxa"/>
          </w:tcPr>
          <w:p w:rsidR="004C74C0" w:rsidRDefault="004C74C0" w:rsidP="004C74C0">
            <w:r>
              <w:t>Human population school of environmentalism</w:t>
            </w:r>
          </w:p>
        </w:tc>
        <w:tc>
          <w:tcPr>
            <w:tcW w:w="3828" w:type="dxa"/>
          </w:tcPr>
          <w:p w:rsidR="004C74C0" w:rsidRDefault="004C74C0" w:rsidP="004C74C0">
            <w:r>
              <w:t>Capping of needs-based wage allowance at two children</w:t>
            </w:r>
          </w:p>
        </w:tc>
        <w:tc>
          <w:tcPr>
            <w:tcW w:w="2693" w:type="dxa"/>
          </w:tcPr>
          <w:p w:rsidR="004C74C0" w:rsidRDefault="004C74C0" w:rsidP="004C74C0">
            <w:r>
              <w:t>Ehrlich (1969); Parsons (1971)</w:t>
            </w:r>
          </w:p>
        </w:tc>
      </w:tr>
      <w:tr w:rsidR="004C74C0" w:rsidTr="004C74C0">
        <w:tc>
          <w:tcPr>
            <w:tcW w:w="2376" w:type="dxa"/>
          </w:tcPr>
          <w:p w:rsidR="004C74C0" w:rsidRDefault="004C74C0" w:rsidP="004C74C0">
            <w:r>
              <w:t>Apocalyptic environmentalism</w:t>
            </w:r>
          </w:p>
        </w:tc>
        <w:tc>
          <w:tcPr>
            <w:tcW w:w="3828" w:type="dxa"/>
          </w:tcPr>
          <w:p w:rsidR="004C74C0" w:rsidRDefault="004C74C0" w:rsidP="004C74C0">
            <w:r>
              <w:t>Expectation of social collapse; simplified systems that can be repaired and maintained with local or ‘</w:t>
            </w:r>
            <w:proofErr w:type="spellStart"/>
            <w:r>
              <w:t>scavengeable</w:t>
            </w:r>
            <w:proofErr w:type="spellEnd"/>
            <w:r>
              <w:t>’ resources</w:t>
            </w:r>
          </w:p>
        </w:tc>
        <w:tc>
          <w:tcPr>
            <w:tcW w:w="2693" w:type="dxa"/>
          </w:tcPr>
          <w:p w:rsidR="004C74C0" w:rsidRDefault="004C74C0" w:rsidP="004C74C0">
            <w:r>
              <w:t xml:space="preserve">Platt (1969); Paddock and Paddock (1967); Meadows </w:t>
            </w:r>
            <w:r w:rsidRPr="00196CB3">
              <w:rPr>
                <w:i/>
              </w:rPr>
              <w:t>et al</w:t>
            </w:r>
            <w:r>
              <w:t>., (1972)</w:t>
            </w:r>
            <w:r w:rsidR="009E213D">
              <w:t>; Turner (2006)</w:t>
            </w:r>
          </w:p>
        </w:tc>
      </w:tr>
      <w:tr w:rsidR="004C74C0" w:rsidTr="004C74C0">
        <w:tc>
          <w:tcPr>
            <w:tcW w:w="2376" w:type="dxa"/>
          </w:tcPr>
          <w:p w:rsidR="004C74C0" w:rsidRDefault="004C74C0" w:rsidP="004C74C0">
            <w:r>
              <w:t>Organic movement</w:t>
            </w:r>
          </w:p>
        </w:tc>
        <w:tc>
          <w:tcPr>
            <w:tcW w:w="3828" w:type="dxa"/>
          </w:tcPr>
          <w:p w:rsidR="004C74C0" w:rsidRDefault="004C74C0" w:rsidP="004C74C0">
            <w:r>
              <w:t>Agricultural chemicals unused across entire site; registration for Soil Association symbol status; strong emphasis on compost</w:t>
            </w:r>
          </w:p>
        </w:tc>
        <w:tc>
          <w:tcPr>
            <w:tcW w:w="2693" w:type="dxa"/>
          </w:tcPr>
          <w:p w:rsidR="004C74C0" w:rsidRDefault="004C74C0" w:rsidP="003F1DFD">
            <w:r>
              <w:t>Howard</w:t>
            </w:r>
            <w:r w:rsidR="003F1DFD">
              <w:t xml:space="preserve"> (</w:t>
            </w:r>
            <w:r>
              <w:t>1940</w:t>
            </w:r>
            <w:r w:rsidR="003F1DFD">
              <w:t>)</w:t>
            </w:r>
            <w:r>
              <w:t>; Hills</w:t>
            </w:r>
            <w:r w:rsidR="003F1DFD">
              <w:t xml:space="preserve"> (</w:t>
            </w:r>
            <w:r>
              <w:t>1971</w:t>
            </w:r>
            <w:r w:rsidR="003F1DFD">
              <w:t>)</w:t>
            </w:r>
            <w:r>
              <w:t xml:space="preserve"> Harper (1994)</w:t>
            </w:r>
          </w:p>
        </w:tc>
      </w:tr>
      <w:tr w:rsidR="004C74C0" w:rsidTr="004C74C0">
        <w:tc>
          <w:tcPr>
            <w:tcW w:w="2376" w:type="dxa"/>
          </w:tcPr>
          <w:p w:rsidR="004C74C0" w:rsidRDefault="004C74C0" w:rsidP="004C74C0">
            <w:r>
              <w:t>Animal rights/sustainable agriculture</w:t>
            </w:r>
          </w:p>
        </w:tc>
        <w:tc>
          <w:tcPr>
            <w:tcW w:w="3828" w:type="dxa"/>
          </w:tcPr>
          <w:p w:rsidR="004C74C0" w:rsidRDefault="004C74C0" w:rsidP="004C74C0">
            <w:r>
              <w:t>Vegetarian meals for staff and restaurants</w:t>
            </w:r>
          </w:p>
        </w:tc>
        <w:tc>
          <w:tcPr>
            <w:tcW w:w="2693" w:type="dxa"/>
          </w:tcPr>
          <w:p w:rsidR="004C74C0" w:rsidRDefault="004C74C0" w:rsidP="004C74C0">
            <w:proofErr w:type="spellStart"/>
            <w:r>
              <w:t>Lappe</w:t>
            </w:r>
            <w:proofErr w:type="spellEnd"/>
            <w:r w:rsidR="003F1DFD">
              <w:t xml:space="preserve"> (</w:t>
            </w:r>
            <w:r>
              <w:t>1971</w:t>
            </w:r>
            <w:r w:rsidR="003F1DFD">
              <w:t>)</w:t>
            </w:r>
            <w:r>
              <w:t>;</w:t>
            </w:r>
          </w:p>
          <w:p w:rsidR="004C74C0" w:rsidRDefault="004C74C0" w:rsidP="003F1DFD">
            <w:proofErr w:type="spellStart"/>
            <w:r>
              <w:t>Mellanby</w:t>
            </w:r>
            <w:proofErr w:type="spellEnd"/>
            <w:r w:rsidR="003F1DFD">
              <w:t xml:space="preserve"> (</w:t>
            </w:r>
            <w:r>
              <w:t>1975</w:t>
            </w:r>
            <w:r w:rsidR="003F1DFD">
              <w:t>)</w:t>
            </w:r>
            <w:r>
              <w:t xml:space="preserve">; </w:t>
            </w:r>
            <w:proofErr w:type="spellStart"/>
            <w:r>
              <w:t>Katzen</w:t>
            </w:r>
            <w:proofErr w:type="spellEnd"/>
            <w:r w:rsidR="003F1DFD">
              <w:t xml:space="preserve"> (</w:t>
            </w:r>
            <w:r>
              <w:t>1977</w:t>
            </w:r>
            <w:r w:rsidR="003F1DFD">
              <w:t>)</w:t>
            </w:r>
          </w:p>
        </w:tc>
      </w:tr>
      <w:tr w:rsidR="004C74C0" w:rsidTr="004C74C0">
        <w:tc>
          <w:tcPr>
            <w:tcW w:w="2376" w:type="dxa"/>
          </w:tcPr>
          <w:p w:rsidR="004C74C0" w:rsidRDefault="004C74C0" w:rsidP="004C74C0">
            <w:r>
              <w:t>Biodynamic agriculture/</w:t>
            </w:r>
          </w:p>
          <w:p w:rsidR="004C74C0" w:rsidRDefault="00FB6897" w:rsidP="004C74C0">
            <w:r>
              <w:t>A</w:t>
            </w:r>
            <w:r w:rsidR="004C74C0">
              <w:t>nthroposophy</w:t>
            </w:r>
          </w:p>
        </w:tc>
        <w:tc>
          <w:tcPr>
            <w:tcW w:w="3828" w:type="dxa"/>
          </w:tcPr>
          <w:p w:rsidR="004C74C0" w:rsidRDefault="004C74C0" w:rsidP="004C74C0">
            <w:r>
              <w:t>Planting crops with reference to lunar cycles; use of ‘flow-forms’ for water conditioning</w:t>
            </w:r>
          </w:p>
        </w:tc>
        <w:tc>
          <w:tcPr>
            <w:tcW w:w="2693" w:type="dxa"/>
          </w:tcPr>
          <w:p w:rsidR="004C74C0" w:rsidRDefault="004C74C0" w:rsidP="003F1DFD">
            <w:r>
              <w:t>Pfeiffer</w:t>
            </w:r>
            <w:r w:rsidR="003F1DFD">
              <w:t xml:space="preserve"> (</w:t>
            </w:r>
            <w:r>
              <w:t>1938</w:t>
            </w:r>
            <w:r w:rsidR="003F1DFD">
              <w:t>)</w:t>
            </w:r>
            <w:r>
              <w:t xml:space="preserve">; </w:t>
            </w:r>
            <w:proofErr w:type="spellStart"/>
            <w:r>
              <w:t>Schwenk</w:t>
            </w:r>
            <w:proofErr w:type="spellEnd"/>
            <w:r w:rsidR="003F1DFD">
              <w:t xml:space="preserve"> (</w:t>
            </w:r>
            <w:r>
              <w:t>1996</w:t>
            </w:r>
            <w:r w:rsidR="003F1DFD">
              <w:t>)</w:t>
            </w:r>
          </w:p>
        </w:tc>
      </w:tr>
      <w:tr w:rsidR="004C74C0" w:rsidTr="004C74C0">
        <w:tc>
          <w:tcPr>
            <w:tcW w:w="2376" w:type="dxa"/>
          </w:tcPr>
          <w:p w:rsidR="004C74C0" w:rsidRDefault="004C74C0" w:rsidP="004C74C0">
            <w:r>
              <w:t>Food reform</w:t>
            </w:r>
          </w:p>
        </w:tc>
        <w:tc>
          <w:tcPr>
            <w:tcW w:w="3828" w:type="dxa"/>
          </w:tcPr>
          <w:p w:rsidR="004C74C0" w:rsidRDefault="004C74C0" w:rsidP="004C74C0">
            <w:r>
              <w:t>‘Whole-food’ principles adopted for staff meals, public restaurants</w:t>
            </w:r>
          </w:p>
        </w:tc>
        <w:tc>
          <w:tcPr>
            <w:tcW w:w="2693" w:type="dxa"/>
          </w:tcPr>
          <w:p w:rsidR="004C74C0" w:rsidRDefault="004C74C0" w:rsidP="003F1DFD">
            <w:r>
              <w:t>Hause</w:t>
            </w:r>
            <w:r w:rsidR="00FD1C6F">
              <w:t>r</w:t>
            </w:r>
            <w:r w:rsidR="003F1DFD">
              <w:t xml:space="preserve"> (</w:t>
            </w:r>
            <w:r>
              <w:t>1952</w:t>
            </w:r>
            <w:r w:rsidR="003F1DFD">
              <w:t>)</w:t>
            </w:r>
            <w:r>
              <w:t xml:space="preserve">; </w:t>
            </w:r>
            <w:proofErr w:type="spellStart"/>
            <w:r>
              <w:t>Bircher</w:t>
            </w:r>
            <w:proofErr w:type="spellEnd"/>
            <w:r w:rsidR="003F1DFD">
              <w:t xml:space="preserve"> (</w:t>
            </w:r>
            <w:r>
              <w:t>1967</w:t>
            </w:r>
            <w:r w:rsidR="003F1DFD">
              <w:t>)</w:t>
            </w:r>
            <w:r>
              <w:t>; Canter, Canter and Swann</w:t>
            </w:r>
            <w:r w:rsidR="003F1DFD">
              <w:t xml:space="preserve"> (</w:t>
            </w:r>
            <w:r>
              <w:t>1982</w:t>
            </w:r>
            <w:r w:rsidR="003F1DFD">
              <w:t>)</w:t>
            </w:r>
          </w:p>
        </w:tc>
      </w:tr>
      <w:tr w:rsidR="004C74C0" w:rsidTr="004C74C0">
        <w:tc>
          <w:tcPr>
            <w:tcW w:w="2376" w:type="dxa"/>
          </w:tcPr>
          <w:p w:rsidR="004C74C0" w:rsidRDefault="004C74C0" w:rsidP="004C74C0">
            <w:r>
              <w:t>Feminism</w:t>
            </w:r>
          </w:p>
        </w:tc>
        <w:tc>
          <w:tcPr>
            <w:tcW w:w="3828" w:type="dxa"/>
          </w:tcPr>
          <w:p w:rsidR="004C74C0" w:rsidRDefault="004C74C0" w:rsidP="004C74C0">
            <w:r>
              <w:t>Women staff granted indefinite leave for representation at Greenham Common</w:t>
            </w:r>
          </w:p>
        </w:tc>
        <w:tc>
          <w:tcPr>
            <w:tcW w:w="2693" w:type="dxa"/>
          </w:tcPr>
          <w:p w:rsidR="004C74C0" w:rsidRDefault="004C74C0" w:rsidP="003F1DFD">
            <w:r>
              <w:t>Millett</w:t>
            </w:r>
            <w:r w:rsidR="003F1DFD">
              <w:t xml:space="preserve"> (</w:t>
            </w:r>
            <w:r>
              <w:t>1970</w:t>
            </w:r>
            <w:r w:rsidR="003F1DFD">
              <w:t>)</w:t>
            </w:r>
            <w:r>
              <w:t>; Piercy</w:t>
            </w:r>
            <w:r w:rsidR="003F1DFD">
              <w:t xml:space="preserve"> (</w:t>
            </w:r>
            <w:r>
              <w:t>1976</w:t>
            </w:r>
            <w:r w:rsidR="003F1DFD">
              <w:t>)</w:t>
            </w:r>
          </w:p>
        </w:tc>
      </w:tr>
      <w:tr w:rsidR="004C74C0" w:rsidTr="004C74C0">
        <w:tc>
          <w:tcPr>
            <w:tcW w:w="2376" w:type="dxa"/>
          </w:tcPr>
          <w:p w:rsidR="004C74C0" w:rsidRDefault="004C74C0" w:rsidP="004C74C0">
            <w:r>
              <w:t>‘New Age’</w:t>
            </w:r>
          </w:p>
        </w:tc>
        <w:tc>
          <w:tcPr>
            <w:tcW w:w="3828" w:type="dxa"/>
          </w:tcPr>
          <w:p w:rsidR="004C74C0" w:rsidRDefault="004C74C0" w:rsidP="004C74C0">
            <w:r>
              <w:t>Minute</w:t>
            </w:r>
            <w:r w:rsidR="003F1DFD">
              <w:t>’</w:t>
            </w:r>
            <w:r>
              <w:t>s Silence before a meeting;</w:t>
            </w:r>
          </w:p>
          <w:p w:rsidR="004C74C0" w:rsidRDefault="004C74C0" w:rsidP="001F2F78">
            <w:r>
              <w:t>Meditation hut;</w:t>
            </w:r>
            <w:r w:rsidR="001F2F78">
              <w:t xml:space="preserve"> pest control by mental attitudes; use of medium to communicate with livestock</w:t>
            </w:r>
          </w:p>
        </w:tc>
        <w:tc>
          <w:tcPr>
            <w:tcW w:w="2693" w:type="dxa"/>
          </w:tcPr>
          <w:p w:rsidR="004C74C0" w:rsidRDefault="004C74C0" w:rsidP="003F1DFD">
            <w:r>
              <w:t xml:space="preserve">Findhorn Community </w:t>
            </w:r>
            <w:r w:rsidR="003F1DFD">
              <w:t>(</w:t>
            </w:r>
            <w:r>
              <w:t>2008</w:t>
            </w:r>
            <w:r w:rsidR="003F1DFD">
              <w:t>)</w:t>
            </w:r>
            <w:r>
              <w:t xml:space="preserve">; Ferguson </w:t>
            </w:r>
            <w:r w:rsidR="003F1DFD">
              <w:t>(</w:t>
            </w:r>
            <w:r>
              <w:t>1980</w:t>
            </w:r>
            <w:r w:rsidR="003F1DFD">
              <w:t>)</w:t>
            </w:r>
            <w:r>
              <w:t>; Russell</w:t>
            </w:r>
            <w:r w:rsidR="003F1DFD">
              <w:t xml:space="preserve"> (</w:t>
            </w:r>
            <w:r>
              <w:t>1983</w:t>
            </w:r>
            <w:r w:rsidR="003F1DFD">
              <w:t>)</w:t>
            </w:r>
            <w:r>
              <w:t>; Caddy</w:t>
            </w:r>
            <w:r w:rsidR="003F1DFD">
              <w:t xml:space="preserve"> (</w:t>
            </w:r>
            <w:r>
              <w:t>1992</w:t>
            </w:r>
            <w:r w:rsidR="003F1DFD">
              <w:t>)</w:t>
            </w:r>
          </w:p>
        </w:tc>
      </w:tr>
    </w:tbl>
    <w:p w:rsidR="004C74C0" w:rsidRDefault="004C74C0"/>
    <w:p w:rsidR="00FD1C6F" w:rsidRPr="00FD1C6F" w:rsidRDefault="00FD1C6F" w:rsidP="00FD1C6F">
      <w:r w:rsidRPr="00FD1C6F">
        <w:lastRenderedPageBreak/>
        <w:t xml:space="preserve">There was no ‘constitution’ as such, and for many years it remained unclear who could legitimately make decisions, </w:t>
      </w:r>
      <w:r w:rsidR="00DE180E">
        <w:t xml:space="preserve">and </w:t>
      </w:r>
      <w:r w:rsidRPr="00FD1C6F">
        <w:t xml:space="preserve">about what. This was a common feature of </w:t>
      </w:r>
    </w:p>
    <w:p w:rsidR="003F1DFD" w:rsidRDefault="00FD1C6F" w:rsidP="00FD1C6F">
      <w:r w:rsidRPr="00FD1C6F">
        <w:t xml:space="preserve"> </w:t>
      </w:r>
      <w:r w:rsidR="003F1DFD">
        <w:t xml:space="preserve">‘alternative’ organisations of that time (compare for example, Landry </w:t>
      </w:r>
      <w:r w:rsidR="003F1DFD" w:rsidRPr="003F1DFD">
        <w:rPr>
          <w:i/>
        </w:rPr>
        <w:t>et al</w:t>
      </w:r>
      <w:r w:rsidR="003F1DFD">
        <w:t xml:space="preserve">., 1985). However, the general understanding seemed to be this: </w:t>
      </w:r>
    </w:p>
    <w:p w:rsidR="0008710D" w:rsidRDefault="002F1778" w:rsidP="003F1DFD">
      <w:pPr>
        <w:pStyle w:val="ListParagraph"/>
        <w:numPr>
          <w:ilvl w:val="0"/>
          <w:numId w:val="8"/>
        </w:numPr>
      </w:pPr>
      <w:r>
        <w:t xml:space="preserve">that </w:t>
      </w:r>
      <w:r w:rsidR="00AF18D7">
        <w:t>the Founder</w:t>
      </w:r>
      <w:r>
        <w:t xml:space="preserve"> would not actually live continuously on the site</w:t>
      </w:r>
      <w:r w:rsidR="00594454">
        <w:t xml:space="preserve"> (</w:t>
      </w:r>
      <w:r w:rsidR="00F91121">
        <w:t>he had</w:t>
      </w:r>
      <w:r w:rsidR="00AF18D7">
        <w:t xml:space="preserve"> in addition</w:t>
      </w:r>
      <w:r w:rsidR="009E213D">
        <w:t xml:space="preserve"> many other </w:t>
      </w:r>
      <w:r w:rsidR="00F91121">
        <w:t>threads in his life (Morgan-Grenville, 2001)</w:t>
      </w:r>
      <w:r w:rsidR="00594454">
        <w:t>)</w:t>
      </w:r>
      <w:r w:rsidR="00F91121">
        <w:t xml:space="preserve">; </w:t>
      </w:r>
    </w:p>
    <w:p w:rsidR="003E286C" w:rsidRDefault="00241E0E" w:rsidP="003E286C">
      <w:pPr>
        <w:pStyle w:val="ListParagraph"/>
        <w:numPr>
          <w:ilvl w:val="0"/>
          <w:numId w:val="7"/>
        </w:numPr>
      </w:pPr>
      <w:r>
        <w:t xml:space="preserve">that </w:t>
      </w:r>
      <w:r w:rsidR="002F1778">
        <w:t>he would allow the active residents to conduct their own affairs; but</w:t>
      </w:r>
      <w:r w:rsidR="00CE3237">
        <w:t>…</w:t>
      </w:r>
    </w:p>
    <w:p w:rsidR="0008710D" w:rsidRDefault="00F91121" w:rsidP="00CE3237">
      <w:pPr>
        <w:pStyle w:val="ListParagraph"/>
        <w:numPr>
          <w:ilvl w:val="0"/>
          <w:numId w:val="7"/>
        </w:numPr>
      </w:pPr>
      <w:r>
        <w:t xml:space="preserve">that </w:t>
      </w:r>
      <w:r w:rsidR="002F1778">
        <w:t xml:space="preserve">he reserved the right to step in and make executive decisions if absolutely necessary. </w:t>
      </w:r>
    </w:p>
    <w:p w:rsidR="00AF18D7" w:rsidRDefault="00AF18D7" w:rsidP="0008710D">
      <w:pPr>
        <w:ind w:firstLine="720"/>
      </w:pPr>
    </w:p>
    <w:p w:rsidR="00A565FD" w:rsidRDefault="002F1778">
      <w:r>
        <w:t>This pattern was observed during the first year, but gradually faded as the organisation developed its own identity, becoming unthinkable by (say) year 10.</w:t>
      </w:r>
    </w:p>
    <w:p w:rsidR="0082154E" w:rsidRDefault="0082154E"/>
    <w:p w:rsidR="00CE3237" w:rsidRDefault="00CE3237"/>
    <w:p w:rsidR="002F1778" w:rsidRPr="00CE3237" w:rsidRDefault="002F1778">
      <w:pPr>
        <w:rPr>
          <w:sz w:val="32"/>
        </w:rPr>
      </w:pPr>
      <w:r w:rsidRPr="00CE3237">
        <w:rPr>
          <w:sz w:val="32"/>
        </w:rPr>
        <w:t>PHASES</w:t>
      </w:r>
      <w:r w:rsidR="00FD1C6F">
        <w:rPr>
          <w:sz w:val="32"/>
        </w:rPr>
        <w:t xml:space="preserve"> OF ORGANISATIONAL DEVELOPMENT</w:t>
      </w:r>
    </w:p>
    <w:p w:rsidR="00E356DF" w:rsidRDefault="0082154E">
      <w:r>
        <w:t>We can identify several distinct ‘phases’ in the evolution of the organisation</w:t>
      </w:r>
      <w:r w:rsidR="001065A7">
        <w:t>, that must have similarities with many other NGOs</w:t>
      </w:r>
      <w:r w:rsidR="00CB6646">
        <w:t>, and indeed conventional business enterprises</w:t>
      </w:r>
      <w:r w:rsidR="00AF18D7">
        <w:t>, which</w:t>
      </w:r>
      <w:r w:rsidR="00CB6646">
        <w:t xml:space="preserve"> must continually re-invent themselves in the face of changed market </w:t>
      </w:r>
      <w:r w:rsidR="00866D0D">
        <w:t>conditions</w:t>
      </w:r>
      <w:r>
        <w:t>.</w:t>
      </w:r>
      <w:r w:rsidR="006F5929">
        <w:t xml:space="preserve"> These are summarised in Table 2.</w:t>
      </w:r>
      <w:r w:rsidR="00024EF3">
        <w:t xml:space="preserve"> </w:t>
      </w:r>
    </w:p>
    <w:p w:rsidR="006F5929" w:rsidRDefault="006F5929"/>
    <w:p w:rsidR="0082154E" w:rsidRDefault="0082154E">
      <w:r>
        <w:t xml:space="preserve"> It is worth bearing in mind that there was </w:t>
      </w:r>
      <w:r w:rsidR="00AF18D7">
        <w:t xml:space="preserve">surprisingly </w:t>
      </w:r>
      <w:r>
        <w:t>little consensus about the true purpose of the project, or how it should be pursued. Individuals had their own ideas</w:t>
      </w:r>
      <w:r w:rsidR="00866D0D">
        <w:t>, and often simply assumed everyone else shared them</w:t>
      </w:r>
      <w:r w:rsidR="001065A7">
        <w:t>.</w:t>
      </w:r>
      <w:r w:rsidR="00866D0D">
        <w:t xml:space="preserve"> </w:t>
      </w:r>
      <w:r w:rsidR="00AF18D7">
        <w:t xml:space="preserve">The differences could easily be concealed on a day-to-day basis, but would </w:t>
      </w:r>
      <w:r w:rsidR="00415AB4">
        <w:t>become explicit</w:t>
      </w:r>
      <w:r w:rsidR="00AF18D7">
        <w:t xml:space="preserve"> at moments of crisis</w:t>
      </w:r>
      <w:r w:rsidR="00866D0D">
        <w:t xml:space="preserve">. </w:t>
      </w:r>
      <w:r w:rsidR="001065A7">
        <w:t xml:space="preserve"> It should also be remembered that, of course, </w:t>
      </w:r>
      <w:r w:rsidR="00594454">
        <w:t xml:space="preserve">at any given time </w:t>
      </w:r>
      <w:r w:rsidR="001065A7">
        <w:t xml:space="preserve">those on the ground can have no idea </w:t>
      </w:r>
      <w:r w:rsidR="00866D0D">
        <w:t xml:space="preserve">of </w:t>
      </w:r>
      <w:r w:rsidR="001065A7">
        <w:t>what is yet to come.</w:t>
      </w:r>
      <w:r w:rsidR="00A67F66">
        <w:t xml:space="preserve"> They might well feel they are ‘part of a drama’, but it is one whose script they are writing themselves.</w:t>
      </w:r>
    </w:p>
    <w:p w:rsidR="0082154E" w:rsidRDefault="0082154E"/>
    <w:tbl>
      <w:tblPr>
        <w:tblStyle w:val="LightShading"/>
        <w:tblW w:w="0" w:type="auto"/>
        <w:tblLook w:val="04A0" w:firstRow="1" w:lastRow="0" w:firstColumn="1" w:lastColumn="0" w:noHBand="0" w:noVBand="1"/>
      </w:tblPr>
      <w:tblGrid>
        <w:gridCol w:w="1226"/>
        <w:gridCol w:w="2373"/>
        <w:gridCol w:w="2633"/>
        <w:gridCol w:w="2074"/>
      </w:tblGrid>
      <w:tr w:rsidR="00D9362B" w:rsidTr="00CE3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PHASE</w:t>
            </w:r>
          </w:p>
        </w:tc>
        <w:tc>
          <w:tcPr>
            <w:tcW w:w="2410" w:type="dxa"/>
          </w:tcPr>
          <w:p w:rsidR="00D9362B" w:rsidRDefault="00D9362B">
            <w:pPr>
              <w:cnfStyle w:val="100000000000" w:firstRow="1" w:lastRow="0" w:firstColumn="0" w:lastColumn="0" w:oddVBand="0" w:evenVBand="0" w:oddHBand="0" w:evenHBand="0" w:firstRowFirstColumn="0" w:firstRowLastColumn="0" w:lastRowFirstColumn="0" w:lastRowLastColumn="0"/>
              <w:rPr>
                <w:b w:val="0"/>
              </w:rPr>
            </w:pPr>
            <w:r>
              <w:rPr>
                <w:b w:val="0"/>
              </w:rPr>
              <w:t>LABEL</w:t>
            </w:r>
          </w:p>
        </w:tc>
        <w:tc>
          <w:tcPr>
            <w:tcW w:w="2739" w:type="dxa"/>
          </w:tcPr>
          <w:p w:rsidR="00D9362B" w:rsidRDefault="00D9362B">
            <w:pPr>
              <w:cnfStyle w:val="100000000000" w:firstRow="1" w:lastRow="0" w:firstColumn="0" w:lastColumn="0" w:oddVBand="0" w:evenVBand="0" w:oddHBand="0" w:evenHBand="0" w:firstRowFirstColumn="0" w:firstRowLastColumn="0" w:lastRowFirstColumn="0" w:lastRowLastColumn="0"/>
              <w:rPr>
                <w:b w:val="0"/>
              </w:rPr>
            </w:pPr>
            <w:r>
              <w:rPr>
                <w:b w:val="0"/>
              </w:rPr>
              <w:t>PERIOD</w:t>
            </w:r>
          </w:p>
        </w:tc>
        <w:tc>
          <w:tcPr>
            <w:tcW w:w="2131" w:type="dxa"/>
          </w:tcPr>
          <w:p w:rsidR="00D9362B" w:rsidRDefault="00D9362B">
            <w:pPr>
              <w:cnfStyle w:val="100000000000" w:firstRow="1" w:lastRow="0" w:firstColumn="0" w:lastColumn="0" w:oddVBand="0" w:evenVBand="0" w:oddHBand="0" w:evenHBand="0" w:firstRowFirstColumn="0" w:firstRowLastColumn="0" w:lastRowFirstColumn="0" w:lastRowLastColumn="0"/>
              <w:rPr>
                <w:b w:val="0"/>
              </w:rPr>
            </w:pPr>
            <w:r>
              <w:rPr>
                <w:b w:val="0"/>
              </w:rPr>
              <w:t>STAFF NUMBER</w:t>
            </w:r>
          </w:p>
        </w:tc>
      </w:tr>
      <w:tr w:rsidR="00D9362B" w:rsidTr="00CE3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I</w:t>
            </w:r>
          </w:p>
        </w:tc>
        <w:tc>
          <w:tcPr>
            <w:tcW w:w="2410"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Preparation</w:t>
            </w:r>
          </w:p>
        </w:tc>
        <w:tc>
          <w:tcPr>
            <w:tcW w:w="2739"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Pre-1974</w:t>
            </w:r>
          </w:p>
        </w:tc>
        <w:tc>
          <w:tcPr>
            <w:tcW w:w="2131"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p>
        </w:tc>
      </w:tr>
      <w:tr w:rsidR="00D9362B" w:rsidTr="00CE3237">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II</w:t>
            </w:r>
          </w:p>
        </w:tc>
        <w:tc>
          <w:tcPr>
            <w:tcW w:w="2410"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r>
              <w:rPr>
                <w:b/>
              </w:rPr>
              <w:t>Reconnaissance</w:t>
            </w:r>
          </w:p>
        </w:tc>
        <w:tc>
          <w:tcPr>
            <w:tcW w:w="2739"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r>
              <w:rPr>
                <w:b/>
              </w:rPr>
              <w:t>Jan-April 1974</w:t>
            </w:r>
          </w:p>
        </w:tc>
        <w:tc>
          <w:tcPr>
            <w:tcW w:w="2131" w:type="dxa"/>
          </w:tcPr>
          <w:p w:rsidR="00D9362B" w:rsidRDefault="00D9362B" w:rsidP="00D9362B">
            <w:pPr>
              <w:cnfStyle w:val="000000000000" w:firstRow="0" w:lastRow="0" w:firstColumn="0" w:lastColumn="0" w:oddVBand="0" w:evenVBand="0" w:oddHBand="0" w:evenHBand="0" w:firstRowFirstColumn="0" w:firstRowLastColumn="0" w:lastRowFirstColumn="0" w:lastRowLastColumn="0"/>
              <w:rPr>
                <w:b/>
              </w:rPr>
            </w:pPr>
            <w:r>
              <w:rPr>
                <w:b/>
              </w:rPr>
              <w:t>Variable 2-10</w:t>
            </w:r>
          </w:p>
        </w:tc>
      </w:tr>
      <w:tr w:rsidR="00D9362B" w:rsidTr="00CE3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III</w:t>
            </w:r>
          </w:p>
        </w:tc>
        <w:tc>
          <w:tcPr>
            <w:tcW w:w="2410"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Germination</w:t>
            </w:r>
          </w:p>
        </w:tc>
        <w:tc>
          <w:tcPr>
            <w:tcW w:w="2739"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April 1974 to June 75</w:t>
            </w:r>
          </w:p>
        </w:tc>
        <w:tc>
          <w:tcPr>
            <w:tcW w:w="2131" w:type="dxa"/>
          </w:tcPr>
          <w:p w:rsidR="00D9362B" w:rsidRDefault="00D9362B" w:rsidP="00D9362B">
            <w:pPr>
              <w:cnfStyle w:val="000000100000" w:firstRow="0" w:lastRow="0" w:firstColumn="0" w:lastColumn="0" w:oddVBand="0" w:evenVBand="0" w:oddHBand="1" w:evenHBand="0" w:firstRowFirstColumn="0" w:firstRowLastColumn="0" w:lastRowFirstColumn="0" w:lastRowLastColumn="0"/>
              <w:rPr>
                <w:b/>
              </w:rPr>
            </w:pPr>
            <w:r>
              <w:rPr>
                <w:b/>
              </w:rPr>
              <w:t>Variable 5-25</w:t>
            </w:r>
          </w:p>
        </w:tc>
      </w:tr>
      <w:tr w:rsidR="00D9362B" w:rsidTr="00CE3237">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IV</w:t>
            </w:r>
          </w:p>
        </w:tc>
        <w:tc>
          <w:tcPr>
            <w:tcW w:w="2410"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r>
              <w:rPr>
                <w:b/>
              </w:rPr>
              <w:t>Consolidation</w:t>
            </w:r>
          </w:p>
        </w:tc>
        <w:tc>
          <w:tcPr>
            <w:tcW w:w="2739"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r>
              <w:rPr>
                <w:b/>
              </w:rPr>
              <w:t>1975-88</w:t>
            </w:r>
          </w:p>
        </w:tc>
        <w:tc>
          <w:tcPr>
            <w:tcW w:w="2131" w:type="dxa"/>
          </w:tcPr>
          <w:p w:rsidR="00D9362B" w:rsidRDefault="003D6EE1">
            <w:pPr>
              <w:cnfStyle w:val="000000000000" w:firstRow="0" w:lastRow="0" w:firstColumn="0" w:lastColumn="0" w:oddVBand="0" w:evenVBand="0" w:oddHBand="0" w:evenHBand="0" w:firstRowFirstColumn="0" w:firstRowLastColumn="0" w:lastRowFirstColumn="0" w:lastRowLastColumn="0"/>
              <w:rPr>
                <w:b/>
              </w:rPr>
            </w:pPr>
            <w:r>
              <w:rPr>
                <w:b/>
              </w:rPr>
              <w:t xml:space="preserve">Grew </w:t>
            </w:r>
            <w:r w:rsidR="00D9362B">
              <w:rPr>
                <w:b/>
              </w:rPr>
              <w:t>30-40</w:t>
            </w:r>
          </w:p>
        </w:tc>
      </w:tr>
      <w:tr w:rsidR="00D9362B" w:rsidTr="00CE3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V</w:t>
            </w:r>
          </w:p>
        </w:tc>
        <w:tc>
          <w:tcPr>
            <w:tcW w:w="2410"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Expansion</w:t>
            </w:r>
          </w:p>
        </w:tc>
        <w:tc>
          <w:tcPr>
            <w:tcW w:w="2739" w:type="dxa"/>
          </w:tcPr>
          <w:p w:rsidR="00D9362B" w:rsidRDefault="00D9362B" w:rsidP="00D9362B">
            <w:pPr>
              <w:cnfStyle w:val="000000100000" w:firstRow="0" w:lastRow="0" w:firstColumn="0" w:lastColumn="0" w:oddVBand="0" w:evenVBand="0" w:oddHBand="1" w:evenHBand="0" w:firstRowFirstColumn="0" w:firstRowLastColumn="0" w:lastRowFirstColumn="0" w:lastRowLastColumn="0"/>
              <w:rPr>
                <w:b/>
              </w:rPr>
            </w:pPr>
            <w:r>
              <w:rPr>
                <w:b/>
              </w:rPr>
              <w:t>1989-2002</w:t>
            </w:r>
          </w:p>
        </w:tc>
        <w:tc>
          <w:tcPr>
            <w:tcW w:w="2131" w:type="dxa"/>
          </w:tcPr>
          <w:p w:rsidR="00D9362B" w:rsidRDefault="003D6EE1" w:rsidP="00D9362B">
            <w:pPr>
              <w:cnfStyle w:val="000000100000" w:firstRow="0" w:lastRow="0" w:firstColumn="0" w:lastColumn="0" w:oddVBand="0" w:evenVBand="0" w:oddHBand="1" w:evenHBand="0" w:firstRowFirstColumn="0" w:firstRowLastColumn="0" w:lastRowFirstColumn="0" w:lastRowLastColumn="0"/>
              <w:rPr>
                <w:b/>
              </w:rPr>
            </w:pPr>
            <w:r>
              <w:rPr>
                <w:b/>
              </w:rPr>
              <w:t xml:space="preserve">Grew </w:t>
            </w:r>
            <w:r w:rsidR="00D9362B">
              <w:rPr>
                <w:b/>
              </w:rPr>
              <w:t>40-80</w:t>
            </w:r>
          </w:p>
        </w:tc>
      </w:tr>
      <w:tr w:rsidR="00D9362B" w:rsidTr="00CE3237">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VI</w:t>
            </w:r>
          </w:p>
        </w:tc>
        <w:tc>
          <w:tcPr>
            <w:tcW w:w="2410"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r>
              <w:rPr>
                <w:b/>
              </w:rPr>
              <w:t>High-water mark</w:t>
            </w:r>
          </w:p>
        </w:tc>
        <w:tc>
          <w:tcPr>
            <w:tcW w:w="2739"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r>
              <w:rPr>
                <w:b/>
              </w:rPr>
              <w:t>2002-2009</w:t>
            </w:r>
          </w:p>
        </w:tc>
        <w:tc>
          <w:tcPr>
            <w:tcW w:w="2131" w:type="dxa"/>
          </w:tcPr>
          <w:p w:rsidR="00D9362B" w:rsidRDefault="003D6EE1">
            <w:pPr>
              <w:cnfStyle w:val="000000000000" w:firstRow="0" w:lastRow="0" w:firstColumn="0" w:lastColumn="0" w:oddVBand="0" w:evenVBand="0" w:oddHBand="0" w:evenHBand="0" w:firstRowFirstColumn="0" w:firstRowLastColumn="0" w:lastRowFirstColumn="0" w:lastRowLastColumn="0"/>
              <w:rPr>
                <w:b/>
              </w:rPr>
            </w:pPr>
            <w:r>
              <w:rPr>
                <w:b/>
              </w:rPr>
              <w:t xml:space="preserve">Grew </w:t>
            </w:r>
            <w:r w:rsidR="00D9362B">
              <w:rPr>
                <w:b/>
              </w:rPr>
              <w:t>80-150</w:t>
            </w:r>
          </w:p>
        </w:tc>
      </w:tr>
      <w:tr w:rsidR="00D9362B" w:rsidTr="00CE3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r>
              <w:rPr>
                <w:b w:val="0"/>
              </w:rPr>
              <w:t>VII</w:t>
            </w:r>
          </w:p>
        </w:tc>
        <w:tc>
          <w:tcPr>
            <w:tcW w:w="2410"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Retrenchment</w:t>
            </w:r>
          </w:p>
        </w:tc>
        <w:tc>
          <w:tcPr>
            <w:tcW w:w="2739" w:type="dxa"/>
          </w:tcPr>
          <w:p w:rsidR="00D9362B" w:rsidRDefault="00D9362B">
            <w:pPr>
              <w:cnfStyle w:val="000000100000" w:firstRow="0" w:lastRow="0" w:firstColumn="0" w:lastColumn="0" w:oddVBand="0" w:evenVBand="0" w:oddHBand="1" w:evenHBand="0" w:firstRowFirstColumn="0" w:firstRowLastColumn="0" w:lastRowFirstColumn="0" w:lastRowLastColumn="0"/>
              <w:rPr>
                <w:b/>
              </w:rPr>
            </w:pPr>
            <w:r>
              <w:rPr>
                <w:b/>
              </w:rPr>
              <w:t>2010-</w:t>
            </w:r>
          </w:p>
        </w:tc>
        <w:tc>
          <w:tcPr>
            <w:tcW w:w="2131" w:type="dxa"/>
          </w:tcPr>
          <w:p w:rsidR="00D9362B" w:rsidRDefault="003D6EE1">
            <w:pPr>
              <w:cnfStyle w:val="000000100000" w:firstRow="0" w:lastRow="0" w:firstColumn="0" w:lastColumn="0" w:oddVBand="0" w:evenVBand="0" w:oddHBand="1" w:evenHBand="0" w:firstRowFirstColumn="0" w:firstRowLastColumn="0" w:lastRowFirstColumn="0" w:lastRowLastColumn="0"/>
              <w:rPr>
                <w:b/>
              </w:rPr>
            </w:pPr>
            <w:r>
              <w:rPr>
                <w:b/>
              </w:rPr>
              <w:t>Shrunk 150-</w:t>
            </w:r>
            <w:r w:rsidR="00D9362B">
              <w:rPr>
                <w:b/>
              </w:rPr>
              <w:t>50</w:t>
            </w:r>
          </w:p>
        </w:tc>
      </w:tr>
      <w:tr w:rsidR="00D9362B" w:rsidTr="00CE3237">
        <w:tc>
          <w:tcPr>
            <w:cnfStyle w:val="001000000000" w:firstRow="0" w:lastRow="0" w:firstColumn="1" w:lastColumn="0" w:oddVBand="0" w:evenVBand="0" w:oddHBand="0" w:evenHBand="0" w:firstRowFirstColumn="0" w:firstRowLastColumn="0" w:lastRowFirstColumn="0" w:lastRowLastColumn="0"/>
            <w:tcW w:w="1242" w:type="dxa"/>
          </w:tcPr>
          <w:p w:rsidR="00D9362B" w:rsidRDefault="00D9362B">
            <w:pPr>
              <w:rPr>
                <w:b w:val="0"/>
              </w:rPr>
            </w:pPr>
          </w:p>
        </w:tc>
        <w:tc>
          <w:tcPr>
            <w:tcW w:w="2410"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p>
        </w:tc>
        <w:tc>
          <w:tcPr>
            <w:tcW w:w="2739"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p>
        </w:tc>
        <w:tc>
          <w:tcPr>
            <w:tcW w:w="2131" w:type="dxa"/>
          </w:tcPr>
          <w:p w:rsidR="00D9362B" w:rsidRDefault="00D9362B">
            <w:pPr>
              <w:cnfStyle w:val="000000000000" w:firstRow="0" w:lastRow="0" w:firstColumn="0" w:lastColumn="0" w:oddVBand="0" w:evenVBand="0" w:oddHBand="0" w:evenHBand="0" w:firstRowFirstColumn="0" w:firstRowLastColumn="0" w:lastRowFirstColumn="0" w:lastRowLastColumn="0"/>
              <w:rPr>
                <w:b/>
              </w:rPr>
            </w:pPr>
          </w:p>
        </w:tc>
      </w:tr>
    </w:tbl>
    <w:p w:rsidR="00D9362B" w:rsidRPr="003F1DFD" w:rsidRDefault="006F5929" w:rsidP="006F5929">
      <w:pPr>
        <w:pStyle w:val="Caption"/>
        <w:rPr>
          <w:b w:val="0"/>
          <w:color w:val="auto"/>
          <w:sz w:val="20"/>
        </w:rPr>
      </w:pPr>
      <w:r w:rsidRPr="003F1DFD">
        <w:rPr>
          <w:color w:val="auto"/>
          <w:sz w:val="20"/>
        </w:rPr>
        <w:t>Table 2: Summary of historical phases in the development of CAT</w:t>
      </w:r>
      <w:r w:rsidR="003F1DFD" w:rsidRPr="003F1DFD">
        <w:rPr>
          <w:color w:val="auto"/>
          <w:sz w:val="20"/>
        </w:rPr>
        <w:t>. Apparent mystical, historicist or Shakespearian allusions are not intended.</w:t>
      </w:r>
    </w:p>
    <w:p w:rsidR="00D9362B" w:rsidRDefault="00D9362B">
      <w:pPr>
        <w:rPr>
          <w:b/>
        </w:rPr>
      </w:pPr>
    </w:p>
    <w:p w:rsidR="009C2133" w:rsidRDefault="001065A7">
      <w:r w:rsidRPr="00CB6646">
        <w:rPr>
          <w:b/>
        </w:rPr>
        <w:t>Phase I</w:t>
      </w:r>
      <w:r>
        <w:t xml:space="preserve"> </w:t>
      </w:r>
      <w:r w:rsidR="00A67F66">
        <w:t>was</w:t>
      </w:r>
      <w:r w:rsidR="00A565FD">
        <w:t xml:space="preserve"> necessary legal preparation. A new charitable organ</w:t>
      </w:r>
      <w:r w:rsidR="00F91121">
        <w:t xml:space="preserve">isation </w:t>
      </w:r>
      <w:r w:rsidR="003D6EE1">
        <w:t>was</w:t>
      </w:r>
      <w:r w:rsidR="00F91121">
        <w:t xml:space="preserve"> created with four Trustees, friends of the Founder</w:t>
      </w:r>
      <w:r w:rsidR="00866D0D">
        <w:t>, who play</w:t>
      </w:r>
      <w:r w:rsidR="00241E0E">
        <w:t>ed</w:t>
      </w:r>
      <w:r w:rsidR="00866D0D">
        <w:t xml:space="preserve"> no further part</w:t>
      </w:r>
      <w:r w:rsidR="00F91121">
        <w:t xml:space="preserve">. The site </w:t>
      </w:r>
      <w:r w:rsidR="003D6EE1">
        <w:t>was</w:t>
      </w:r>
      <w:r w:rsidR="00F91121">
        <w:t xml:space="preserve"> sought, found, and leased for 99 years at a peppercorn rent. </w:t>
      </w:r>
      <w:r w:rsidR="009C2133">
        <w:t>A ‘manager’ was appointed, on very basic pay.</w:t>
      </w:r>
    </w:p>
    <w:p w:rsidR="009C2133" w:rsidRDefault="009C2133"/>
    <w:p w:rsidR="00F91121" w:rsidRDefault="00F91121">
      <w:r>
        <w:t>A substantial no-strings</w:t>
      </w:r>
      <w:r w:rsidR="003D6EE1">
        <w:t>,</w:t>
      </w:r>
      <w:r>
        <w:t xml:space="preserve"> one-off grant </w:t>
      </w:r>
      <w:r w:rsidR="003D6EE1">
        <w:t>was</w:t>
      </w:r>
      <w:r>
        <w:t xml:space="preserve"> donated by the Founder’s brother</w:t>
      </w:r>
      <w:r w:rsidR="009C2133">
        <w:t>, equivalent to about £100,000 in today’s money</w:t>
      </w:r>
      <w:r>
        <w:t xml:space="preserve">. </w:t>
      </w:r>
      <w:r w:rsidR="003D6EE1">
        <w:t>In retrospect</w:t>
      </w:r>
      <w:r w:rsidR="009E213D">
        <w:t>,</w:t>
      </w:r>
      <w:r w:rsidR="003D6EE1">
        <w:t xml:space="preserve"> this was one of a handful of ‘crucial enabling factors’ that </w:t>
      </w:r>
      <w:r w:rsidR="00A24392">
        <w:t>allowed the organisation to escape</w:t>
      </w:r>
      <w:r w:rsidR="006F5929">
        <w:t xml:space="preserve"> early </w:t>
      </w:r>
      <w:r w:rsidR="006F5929">
        <w:lastRenderedPageBreak/>
        <w:t>failure</w:t>
      </w:r>
      <w:r w:rsidR="003D6EE1">
        <w:t>.</w:t>
      </w:r>
      <w:r w:rsidR="009C2133">
        <w:t xml:space="preserve"> Others include the special qualities of the founder himself and the fact that the project happened to be in a tourist area, key to Phase IV.</w:t>
      </w:r>
      <w:r w:rsidR="003D6EE1">
        <w:t xml:space="preserve"> </w:t>
      </w:r>
    </w:p>
    <w:p w:rsidR="00F91121" w:rsidRDefault="00F91121"/>
    <w:p w:rsidR="00A565FD" w:rsidRDefault="00F91121">
      <w:r w:rsidRPr="00CB6646">
        <w:rPr>
          <w:b/>
        </w:rPr>
        <w:t>Phase II</w:t>
      </w:r>
      <w:r>
        <w:t xml:space="preserve"> might be described as ‘reconnaissance’. The manager arrive</w:t>
      </w:r>
      <w:r w:rsidR="009C2133">
        <w:t>d</w:t>
      </w:r>
      <w:r>
        <w:t xml:space="preserve"> on the site alone in Febru</w:t>
      </w:r>
      <w:r w:rsidR="000E5881">
        <w:t xml:space="preserve">ary 1974, with no accommodation but with access to the founding fund. He </w:t>
      </w:r>
      <w:r w:rsidR="009C2133">
        <w:t>was</w:t>
      </w:r>
      <w:r w:rsidR="000E5881">
        <w:t xml:space="preserve"> quickly joined by a few others, mostly volunteers.</w:t>
      </w:r>
    </w:p>
    <w:p w:rsidR="000E5881" w:rsidRDefault="000E5881"/>
    <w:p w:rsidR="001065A7" w:rsidRDefault="001065A7">
      <w:r>
        <w:t>A diary kept in 1974 shows a clear split in the basic conception</w:t>
      </w:r>
      <w:r w:rsidR="003D6EE1">
        <w:t>,</w:t>
      </w:r>
      <w:r w:rsidR="006F5929">
        <w:t xml:space="preserve"> </w:t>
      </w:r>
      <w:r w:rsidR="00110D95">
        <w:t xml:space="preserve">especially </w:t>
      </w:r>
      <w:r>
        <w:t xml:space="preserve">between </w:t>
      </w:r>
      <w:r w:rsidR="00110D95">
        <w:t>two</w:t>
      </w:r>
      <w:r>
        <w:t xml:space="preserve"> </w:t>
      </w:r>
      <w:r w:rsidR="00110D95">
        <w:t>s</w:t>
      </w:r>
      <w:r>
        <w:t xml:space="preserve">trong-minded protagonists, prefiguring a </w:t>
      </w:r>
      <w:r w:rsidR="00110D95">
        <w:t>fundamental and continuing</w:t>
      </w:r>
      <w:r>
        <w:t xml:space="preserve"> source of tension</w:t>
      </w:r>
      <w:r w:rsidR="00110D95">
        <w:t xml:space="preserve"> (Harper, 1989)</w:t>
      </w:r>
      <w:r>
        <w:t>.</w:t>
      </w:r>
      <w:r w:rsidR="00110D95">
        <w:t xml:space="preserve"> The two incompatible tendencies are these:</w:t>
      </w:r>
    </w:p>
    <w:p w:rsidR="00110D95" w:rsidRDefault="00110D95" w:rsidP="00110D95">
      <w:pPr>
        <w:pStyle w:val="ListParagraph"/>
        <w:numPr>
          <w:ilvl w:val="0"/>
          <w:numId w:val="2"/>
        </w:numPr>
      </w:pPr>
      <w:r>
        <w:t>Using the site’s seclusion to create a protected zone in which the purity of the conception can be explored in a carefully controlled manner</w:t>
      </w:r>
    </w:p>
    <w:p w:rsidR="00110D95" w:rsidRDefault="00110D95" w:rsidP="00110D95">
      <w:pPr>
        <w:pStyle w:val="ListParagraph"/>
        <w:numPr>
          <w:ilvl w:val="0"/>
          <w:numId w:val="2"/>
        </w:numPr>
      </w:pPr>
      <w:r>
        <w:t xml:space="preserve">Vigorous expansion and engagement with the wider society, opening up to public and commercial interests </w:t>
      </w:r>
    </w:p>
    <w:p w:rsidR="001065A7" w:rsidRDefault="001065A7"/>
    <w:p w:rsidR="00110D95" w:rsidRDefault="00A565FD">
      <w:r>
        <w:t xml:space="preserve">The resolution </w:t>
      </w:r>
      <w:r w:rsidR="009C2133">
        <w:t>was telling</w:t>
      </w:r>
      <w:r>
        <w:t xml:space="preserve">. </w:t>
      </w:r>
      <w:r w:rsidR="009C2133">
        <w:t>The Founder stepped</w:t>
      </w:r>
      <w:r w:rsidR="000E5881">
        <w:t xml:space="preserve"> in and dismisse</w:t>
      </w:r>
      <w:r w:rsidR="009C2133">
        <w:t>d</w:t>
      </w:r>
      <w:r w:rsidR="000E5881">
        <w:t xml:space="preserve"> </w:t>
      </w:r>
      <w:r w:rsidR="000E5881" w:rsidRPr="009C2133">
        <w:rPr>
          <w:i/>
        </w:rPr>
        <w:t>both</w:t>
      </w:r>
      <w:r w:rsidR="000E5881">
        <w:t xml:space="preserve"> protagonists, then appoint</w:t>
      </w:r>
      <w:r w:rsidR="009C2133">
        <w:t>ed</w:t>
      </w:r>
      <w:r w:rsidR="000E5881">
        <w:t xml:space="preserve"> another manager with a brief to try and develop the site along ‘self-sufficiency’ lines. This </w:t>
      </w:r>
      <w:r w:rsidR="009C2133">
        <w:t>led</w:t>
      </w:r>
      <w:r w:rsidR="000E5881">
        <w:t xml:space="preserve"> to</w:t>
      </w:r>
    </w:p>
    <w:p w:rsidR="000E5881" w:rsidRDefault="000E5881"/>
    <w:p w:rsidR="004B2A24" w:rsidRDefault="000E5881">
      <w:r w:rsidRPr="00CB6646">
        <w:rPr>
          <w:b/>
        </w:rPr>
        <w:t>Phase III</w:t>
      </w:r>
      <w:r>
        <w:t>, which could be described as ‘germination’</w:t>
      </w:r>
      <w:r w:rsidR="006F5929">
        <w:t xml:space="preserve"> (in analogy with</w:t>
      </w:r>
      <w:r>
        <w:t xml:space="preserve"> that part of a plant’s life when it is growing but still dependent on stored food energy</w:t>
      </w:r>
      <w:r w:rsidR="006F5929">
        <w:t xml:space="preserve"> in the seed)</w:t>
      </w:r>
      <w:r>
        <w:t>. The task was to create a self-sustaining organisation before the initial grant funding ran out.</w:t>
      </w:r>
      <w:r w:rsidR="00B56819">
        <w:t xml:space="preserve"> </w:t>
      </w:r>
    </w:p>
    <w:p w:rsidR="009C2133" w:rsidRDefault="009C2133"/>
    <w:p w:rsidR="004B2A24" w:rsidRDefault="004B2A24">
      <w:r>
        <w:t>In fact</w:t>
      </w:r>
      <w:r w:rsidR="000E5941">
        <w:t>,</w:t>
      </w:r>
      <w:r>
        <w:t xml:space="preserve"> during the first year,</w:t>
      </w:r>
      <w:r w:rsidR="006F5929">
        <w:t xml:space="preserve"> funded largely by the seed-</w:t>
      </w:r>
      <w:r>
        <w:t xml:space="preserve"> grant</w:t>
      </w:r>
      <w:r w:rsidR="00B56819">
        <w:t xml:space="preserve">, a considerable amount </w:t>
      </w:r>
      <w:r w:rsidR="006F5929">
        <w:t xml:space="preserve">was </w:t>
      </w:r>
      <w:r w:rsidR="00B56819">
        <w:t>achieved, including</w:t>
      </w:r>
    </w:p>
    <w:p w:rsidR="00B56819" w:rsidRDefault="00B56819" w:rsidP="009C2133">
      <w:pPr>
        <w:pStyle w:val="ListParagraph"/>
        <w:numPr>
          <w:ilvl w:val="1"/>
          <w:numId w:val="4"/>
        </w:numPr>
      </w:pPr>
      <w:r>
        <w:t xml:space="preserve">Clean </w:t>
      </w:r>
      <w:r w:rsidR="00A66E07">
        <w:t xml:space="preserve">piped </w:t>
      </w:r>
      <w:r>
        <w:t>water supply from the existing reservoir</w:t>
      </w:r>
    </w:p>
    <w:p w:rsidR="00B56819" w:rsidRDefault="00B56819" w:rsidP="009C2133">
      <w:pPr>
        <w:pStyle w:val="ListParagraph"/>
        <w:numPr>
          <w:ilvl w:val="1"/>
          <w:numId w:val="4"/>
        </w:numPr>
      </w:pPr>
      <w:r>
        <w:t xml:space="preserve">Sanitation using </w:t>
      </w:r>
      <w:r w:rsidR="00A66E07">
        <w:t xml:space="preserve">chemical or </w:t>
      </w:r>
      <w:r>
        <w:t>composting toilets</w:t>
      </w:r>
    </w:p>
    <w:p w:rsidR="00B56819" w:rsidRDefault="00B56819" w:rsidP="009C2133">
      <w:pPr>
        <w:pStyle w:val="ListParagraph"/>
        <w:numPr>
          <w:ilvl w:val="1"/>
          <w:numId w:val="4"/>
        </w:numPr>
      </w:pPr>
      <w:r>
        <w:t>A basic electricity system using hydro</w:t>
      </w:r>
      <w:r w:rsidR="00594454">
        <w:t>power and</w:t>
      </w:r>
      <w:r>
        <w:t xml:space="preserve"> wind</w:t>
      </w:r>
      <w:r w:rsidR="00594454">
        <w:t>, with</w:t>
      </w:r>
      <w:r>
        <w:t xml:space="preserve"> propane backup</w:t>
      </w:r>
    </w:p>
    <w:p w:rsidR="00B56819" w:rsidRDefault="00A67F66" w:rsidP="009C2133">
      <w:pPr>
        <w:pStyle w:val="ListParagraph"/>
        <w:numPr>
          <w:ilvl w:val="1"/>
          <w:numId w:val="4"/>
        </w:numPr>
      </w:pPr>
      <w:r>
        <w:t>Stoves for heating, albeit using c</w:t>
      </w:r>
      <w:r w:rsidR="00B56819">
        <w:t>oal, supplied by the nearest neighbour, a coal merchant</w:t>
      </w:r>
    </w:p>
    <w:p w:rsidR="001065A7" w:rsidRDefault="00A67F66" w:rsidP="009C2133">
      <w:pPr>
        <w:pStyle w:val="ListParagraph"/>
        <w:numPr>
          <w:ilvl w:val="1"/>
          <w:numId w:val="4"/>
        </w:numPr>
      </w:pPr>
      <w:r>
        <w:t>Reliable mass catering using bottle</w:t>
      </w:r>
      <w:r w:rsidR="00594454">
        <w:t>d</w:t>
      </w:r>
      <w:r>
        <w:t xml:space="preserve"> propane gas</w:t>
      </w:r>
    </w:p>
    <w:p w:rsidR="00B56819" w:rsidRDefault="00B56819" w:rsidP="009C2133">
      <w:pPr>
        <w:pStyle w:val="ListParagraph"/>
        <w:numPr>
          <w:ilvl w:val="1"/>
          <w:numId w:val="4"/>
        </w:numPr>
      </w:pPr>
      <w:r>
        <w:t xml:space="preserve">Refurbished existing </w:t>
      </w:r>
      <w:r w:rsidR="009C2133">
        <w:t>cottages</w:t>
      </w:r>
      <w:r>
        <w:t xml:space="preserve"> and static caravans for </w:t>
      </w:r>
      <w:r w:rsidR="00A66E07">
        <w:t>a</w:t>
      </w:r>
      <w:r>
        <w:t>ccommodation</w:t>
      </w:r>
    </w:p>
    <w:p w:rsidR="00B56819" w:rsidRDefault="009C2133" w:rsidP="009C2133">
      <w:pPr>
        <w:pStyle w:val="ListParagraph"/>
        <w:numPr>
          <w:ilvl w:val="1"/>
          <w:numId w:val="4"/>
        </w:numPr>
      </w:pPr>
      <w:r>
        <w:t>Large refurbished industrial</w:t>
      </w:r>
      <w:r w:rsidR="00B56819">
        <w:t xml:space="preserve"> shed used for all communal purposes</w:t>
      </w:r>
    </w:p>
    <w:p w:rsidR="00B56819" w:rsidRDefault="00B56819" w:rsidP="009C2133">
      <w:pPr>
        <w:pStyle w:val="ListParagraph"/>
        <w:numPr>
          <w:ilvl w:val="1"/>
          <w:numId w:val="4"/>
        </w:numPr>
      </w:pPr>
      <w:r>
        <w:t>A token amount of food production</w:t>
      </w:r>
    </w:p>
    <w:p w:rsidR="00B56819" w:rsidRDefault="00B56819" w:rsidP="00B56819"/>
    <w:p w:rsidR="00B56819" w:rsidRDefault="00B56819" w:rsidP="00B56819">
      <w:r>
        <w:t>All this was reminiscent of a refugee camp or post-disaster</w:t>
      </w:r>
      <w:r w:rsidR="00CB2154">
        <w:t xml:space="preserve"> situation, with a curious mix of completely standard technologies and a great deal of ingenuity and make-do-and-mend. For example, although it is not possible to have a pre-industrial electricity system, the hydro set and generator were ‘rescued’ from a nearby farm; the wind turbines were either donated, or hand-made versions of the ‘Cretan’ cloth-sail design using recycled car parts for geari</w:t>
      </w:r>
      <w:r w:rsidR="000E5941">
        <w:t xml:space="preserve">ng and electricity production; </w:t>
      </w:r>
      <w:r w:rsidR="00CB2154">
        <w:t xml:space="preserve">backup electricity was provided </w:t>
      </w:r>
      <w:r w:rsidR="000E5941">
        <w:t>by a propane-powered A-Series (</w:t>
      </w:r>
      <w:r w:rsidR="00CB2154">
        <w:t>Morris Minor) engine. And so on.</w:t>
      </w:r>
    </w:p>
    <w:p w:rsidR="00CD76E4" w:rsidRDefault="00CD76E4" w:rsidP="00B56819"/>
    <w:p w:rsidR="00CD76E4" w:rsidRDefault="00CD76E4" w:rsidP="00B56819">
      <w:r>
        <w:t>This was all helped by the Founder’s industrial connections</w:t>
      </w:r>
      <w:r w:rsidR="00866D0D">
        <w:t>. H</w:t>
      </w:r>
      <w:r>
        <w:t>e was able to s</w:t>
      </w:r>
      <w:r w:rsidR="000E5941">
        <w:t>ecure a great deal of material in kind</w:t>
      </w:r>
      <w:r>
        <w:t>, for example window glass, cement, and</w:t>
      </w:r>
      <w:r w:rsidR="00DE180E">
        <w:t xml:space="preserve">—which </w:t>
      </w:r>
      <w:r>
        <w:t>always raises a smile</w:t>
      </w:r>
      <w:r w:rsidR="00DE180E">
        <w:t>—</w:t>
      </w:r>
      <w:r>
        <w:t>a</w:t>
      </w:r>
      <w:r w:rsidR="00DE180E">
        <w:t xml:space="preserve"> </w:t>
      </w:r>
      <w:r>
        <w:t xml:space="preserve">year’s supply of digestive biscuits. He also had high-society connections, and astonishingly persuaded the Duke of Edinburgh to visit the site during the first year, providing instant respectability in the eyes of sceptical </w:t>
      </w:r>
      <w:r>
        <w:lastRenderedPageBreak/>
        <w:t>neighbours</w:t>
      </w:r>
      <w:r w:rsidR="00535932">
        <w:t>, matched by amused derision on the part of metropolitan purists</w:t>
      </w:r>
      <w:r w:rsidR="009C2133">
        <w:t xml:space="preserve"> (</w:t>
      </w:r>
      <w:r w:rsidR="002A5341">
        <w:t>Boyle</w:t>
      </w:r>
      <w:r w:rsidR="009C2133">
        <w:t>, 1974)</w:t>
      </w:r>
      <w:r>
        <w:t xml:space="preserve">. </w:t>
      </w:r>
    </w:p>
    <w:p w:rsidR="00A66E07" w:rsidRDefault="00A66E07" w:rsidP="00B56819"/>
    <w:p w:rsidR="00AD3909" w:rsidRDefault="00A66E07" w:rsidP="00B56819">
      <w:r>
        <w:t>However, it became increasingly obvious that the goal of ‘self-sufficiency’</w:t>
      </w:r>
      <w:r w:rsidR="002A5341">
        <w:t xml:space="preserve"> was not so easy as many had imagined. It was (and probably still is) a common illusion</w:t>
      </w:r>
      <w:r>
        <w:t xml:space="preserve"> </w:t>
      </w:r>
      <w:r w:rsidR="002A5341">
        <w:t xml:space="preserve">among romantic urbanites dreaming of ‘The Good Life’ (Nearing and Nearing, 1960) that if push comes to shove a group of people can live on next to nothing and provide all their own basic needs without outside inputs. </w:t>
      </w:r>
      <w:r w:rsidR="00275738">
        <w:t xml:space="preserve">  But of course, t</w:t>
      </w:r>
      <w:r w:rsidR="002A5341">
        <w:t>hey cannot</w:t>
      </w:r>
      <w:r w:rsidR="00594454">
        <w:t>. In fact</w:t>
      </w:r>
      <w:r w:rsidR="002A5341">
        <w:t xml:space="preserve"> modern people cannot even get close</w:t>
      </w:r>
      <w:r w:rsidR="006F5929">
        <w:t xml:space="preserve">, and I </w:t>
      </w:r>
      <w:r w:rsidR="000E5941">
        <w:t xml:space="preserve">can </w:t>
      </w:r>
      <w:r w:rsidR="006F5929">
        <w:t>say this on the ba</w:t>
      </w:r>
      <w:r w:rsidR="000E5941">
        <w:t>sis of a lifetime of experience.</w:t>
      </w:r>
    </w:p>
    <w:p w:rsidR="002A5341" w:rsidRDefault="002A5341" w:rsidP="00B56819"/>
    <w:p w:rsidR="00A66E07" w:rsidRDefault="00AD3909" w:rsidP="00B56819">
      <w:r>
        <w:t xml:space="preserve">The project was </w:t>
      </w:r>
      <w:r w:rsidR="00866D0D">
        <w:t xml:space="preserve">clearly </w:t>
      </w:r>
      <w:r>
        <w:t>unsustainable unless some regular sources of income could be found. The</w:t>
      </w:r>
      <w:r w:rsidR="00AB26C2">
        <w:t xml:space="preserve"> r</w:t>
      </w:r>
      <w:r>
        <w:t xml:space="preserve">esponse </w:t>
      </w:r>
      <w:r w:rsidR="00866D0D">
        <w:t xml:space="preserve">that emerged </w:t>
      </w:r>
      <w:r>
        <w:t xml:space="preserve">was to turn the site partially into a kind of </w:t>
      </w:r>
      <w:r w:rsidRPr="002A5341">
        <w:t>theme-park</w:t>
      </w:r>
      <w:r>
        <w:t xml:space="preserve"> and hope that visitors would be willing to pay an entrance fee. In July of Year 2 this idea was tested and it worked</w:t>
      </w:r>
      <w:r w:rsidR="002A5341">
        <w:t xml:space="preserve"> remarkably well</w:t>
      </w:r>
      <w:r>
        <w:t xml:space="preserve">, aided by the fact that the CAT site happens to be in tourist area, and in those </w:t>
      </w:r>
      <w:proofErr w:type="gramStart"/>
      <w:r>
        <w:t>days</w:t>
      </w:r>
      <w:proofErr w:type="gramEnd"/>
      <w:r>
        <w:t xml:space="preserve"> there was not much else </w:t>
      </w:r>
      <w:r w:rsidR="00275738">
        <w:t xml:space="preserve">for holidaymakers </w:t>
      </w:r>
      <w:r>
        <w:t>to do.</w:t>
      </w:r>
      <w:r w:rsidR="00AB26C2">
        <w:t xml:space="preserve"> </w:t>
      </w:r>
      <w:r w:rsidR="000E5941">
        <w:t>T</w:t>
      </w:r>
      <w:r w:rsidR="00AB26C2">
        <w:t xml:space="preserve">he organisation and its site are </w:t>
      </w:r>
      <w:r w:rsidR="000E5941">
        <w:t xml:space="preserve">still </w:t>
      </w:r>
      <w:r w:rsidR="00AB26C2">
        <w:t xml:space="preserve">best known </w:t>
      </w:r>
      <w:r w:rsidR="000E5941">
        <w:t xml:space="preserve">to the wider public </w:t>
      </w:r>
      <w:r w:rsidR="00AB26C2">
        <w:t xml:space="preserve">as a </w:t>
      </w:r>
      <w:r w:rsidR="00AB26C2" w:rsidRPr="002A5341">
        <w:rPr>
          <w:b/>
        </w:rPr>
        <w:t>visitor attraction</w:t>
      </w:r>
      <w:r w:rsidR="00AB26C2">
        <w:t>.</w:t>
      </w:r>
    </w:p>
    <w:p w:rsidR="00AD3909" w:rsidRDefault="00AD3909" w:rsidP="00B56819"/>
    <w:p w:rsidR="002A5341" w:rsidRDefault="00AD3909" w:rsidP="00B56819">
      <w:r>
        <w:t xml:space="preserve">This </w:t>
      </w:r>
      <w:r w:rsidR="000E5941">
        <w:t xml:space="preserve">process </w:t>
      </w:r>
      <w:r>
        <w:t>start</w:t>
      </w:r>
      <w:r w:rsidR="002A5341">
        <w:t>ed</w:t>
      </w:r>
      <w:r>
        <w:t xml:space="preserve"> </w:t>
      </w:r>
      <w:r w:rsidRPr="00CB6646">
        <w:rPr>
          <w:b/>
        </w:rPr>
        <w:t>Phase IV</w:t>
      </w:r>
      <w:r>
        <w:t xml:space="preserve">: vigorous growth of the now-self-sustaining </w:t>
      </w:r>
      <w:r w:rsidR="006F5929">
        <w:t>‘</w:t>
      </w:r>
      <w:r>
        <w:t>seedling</w:t>
      </w:r>
      <w:r w:rsidR="006F5929">
        <w:t>’</w:t>
      </w:r>
      <w:r>
        <w:t xml:space="preserve">, </w:t>
      </w:r>
      <w:r w:rsidR="00AB26C2">
        <w:t xml:space="preserve">and </w:t>
      </w:r>
      <w:r>
        <w:t>a period of consolidation that last</w:t>
      </w:r>
      <w:r w:rsidR="002A5341">
        <w:t>ed</w:t>
      </w:r>
      <w:r>
        <w:t xml:space="preserve"> for about 13 years</w:t>
      </w:r>
      <w:r w:rsidR="00AB26C2">
        <w:t xml:space="preserve">. </w:t>
      </w:r>
      <w:r w:rsidR="006F5929" w:rsidRPr="006F5929">
        <w:rPr>
          <w:b/>
        </w:rPr>
        <w:t>Entrance</w:t>
      </w:r>
      <w:r w:rsidR="002A5341" w:rsidRPr="006F5929">
        <w:rPr>
          <w:b/>
        </w:rPr>
        <w:t xml:space="preserve"> fees</w:t>
      </w:r>
      <w:r w:rsidR="002A5341">
        <w:t xml:space="preserve"> were the largest single element of the income </w:t>
      </w:r>
      <w:r w:rsidR="00594454">
        <w:t>stream,</w:t>
      </w:r>
      <w:r w:rsidR="002A5341">
        <w:t xml:space="preserve"> and of course visitors also bought meals and books and signed up for courses. Visitor numbers built up </w:t>
      </w:r>
      <w:r w:rsidR="00275738">
        <w:t xml:space="preserve">to </w:t>
      </w:r>
      <w:r w:rsidR="002A5341">
        <w:t xml:space="preserve">about 50,000 a year. </w:t>
      </w:r>
    </w:p>
    <w:p w:rsidR="002A5341" w:rsidRDefault="002A5341" w:rsidP="00B56819"/>
    <w:p w:rsidR="00AD3909" w:rsidRDefault="00AB26C2" w:rsidP="00B56819">
      <w:r>
        <w:t>During the rest of CAT’s existence</w:t>
      </w:r>
      <w:r w:rsidR="000E5941">
        <w:t>,</w:t>
      </w:r>
      <w:r>
        <w:t xml:space="preserve"> a number of </w:t>
      </w:r>
      <w:r w:rsidR="002A5341">
        <w:t xml:space="preserve">other </w:t>
      </w:r>
      <w:r>
        <w:t xml:space="preserve">ways have been found that express, or communicate, CAT’s messages while at the same time generating revenue. This is an important notion for many NGOs. Examples </w:t>
      </w:r>
      <w:r w:rsidR="002A5341">
        <w:t xml:space="preserve">at CAT </w:t>
      </w:r>
      <w:r>
        <w:t>include</w:t>
      </w:r>
    </w:p>
    <w:p w:rsidR="00AB26C2" w:rsidRDefault="00AB26C2" w:rsidP="00B56819"/>
    <w:p w:rsidR="00AB26C2" w:rsidRDefault="00AB26C2" w:rsidP="00CD76E4">
      <w:pPr>
        <w:pStyle w:val="ListParagraph"/>
        <w:numPr>
          <w:ilvl w:val="0"/>
          <w:numId w:val="3"/>
        </w:numPr>
      </w:pPr>
      <w:r>
        <w:t>Running a</w:t>
      </w:r>
      <w:r w:rsidR="00CD76E4">
        <w:t>n on-site</w:t>
      </w:r>
      <w:r>
        <w:t xml:space="preserve"> shop selling ‘eco’ goods </w:t>
      </w:r>
    </w:p>
    <w:p w:rsidR="00AB26C2" w:rsidRDefault="00AB26C2" w:rsidP="00CD76E4">
      <w:pPr>
        <w:pStyle w:val="ListParagraph"/>
        <w:numPr>
          <w:ilvl w:val="0"/>
          <w:numId w:val="3"/>
        </w:numPr>
      </w:pPr>
      <w:r>
        <w:t>A mail order wing of the shop</w:t>
      </w:r>
    </w:p>
    <w:p w:rsidR="00AB26C2" w:rsidRDefault="00AB26C2" w:rsidP="00CD76E4">
      <w:pPr>
        <w:pStyle w:val="ListParagraph"/>
        <w:numPr>
          <w:ilvl w:val="0"/>
          <w:numId w:val="3"/>
        </w:numPr>
      </w:pPr>
      <w:r>
        <w:t>An on-site restaurant selling wholefood vegetarian meals</w:t>
      </w:r>
    </w:p>
    <w:p w:rsidR="00AB26C2" w:rsidRDefault="00AB26C2" w:rsidP="00CD76E4">
      <w:pPr>
        <w:pStyle w:val="ListParagraph"/>
        <w:numPr>
          <w:ilvl w:val="0"/>
          <w:numId w:val="3"/>
        </w:numPr>
      </w:pPr>
      <w:r>
        <w:t>A shop in the nearby town selling whole foods</w:t>
      </w:r>
    </w:p>
    <w:p w:rsidR="00AB26C2" w:rsidRDefault="00AB26C2" w:rsidP="00CD76E4">
      <w:pPr>
        <w:pStyle w:val="ListParagraph"/>
        <w:numPr>
          <w:ilvl w:val="0"/>
          <w:numId w:val="3"/>
        </w:numPr>
      </w:pPr>
      <w:r>
        <w:t xml:space="preserve">Running </w:t>
      </w:r>
      <w:r w:rsidR="00A67F66">
        <w:t xml:space="preserve">environmental </w:t>
      </w:r>
      <w:r>
        <w:t>courses for schools, universities and the general public</w:t>
      </w:r>
    </w:p>
    <w:p w:rsidR="00AB26C2" w:rsidRDefault="00AB26C2" w:rsidP="00CD76E4">
      <w:pPr>
        <w:pStyle w:val="ListParagraph"/>
        <w:numPr>
          <w:ilvl w:val="0"/>
          <w:numId w:val="3"/>
        </w:numPr>
      </w:pPr>
      <w:r>
        <w:t>A consultancy service</w:t>
      </w:r>
      <w:r w:rsidR="00843DCD">
        <w:t>, advising on ‘green’ energy, building, sanitation etc</w:t>
      </w:r>
    </w:p>
    <w:p w:rsidR="00AB26C2" w:rsidRDefault="00AB26C2" w:rsidP="00CD76E4">
      <w:pPr>
        <w:pStyle w:val="ListParagraph"/>
        <w:numPr>
          <w:ilvl w:val="0"/>
          <w:numId w:val="3"/>
        </w:numPr>
      </w:pPr>
      <w:r>
        <w:t>Manufacturing electronic controls for small-scale renewable energy systems</w:t>
      </w:r>
    </w:p>
    <w:p w:rsidR="00CD76E4" w:rsidRDefault="00CD76E4" w:rsidP="00CD76E4">
      <w:pPr>
        <w:pStyle w:val="ListParagraph"/>
        <w:numPr>
          <w:ilvl w:val="0"/>
          <w:numId w:val="3"/>
        </w:numPr>
      </w:pPr>
      <w:r>
        <w:t>Hiring large spaces for functions such as conferences and weddings</w:t>
      </w:r>
      <w:r w:rsidR="00A67F66">
        <w:t>, providing a politically and environmentally sound ‘green ambience’.</w:t>
      </w:r>
    </w:p>
    <w:p w:rsidR="00AB26C2" w:rsidRDefault="00AB26C2" w:rsidP="00B56819"/>
    <w:p w:rsidR="00CB2154" w:rsidRDefault="00CB2154" w:rsidP="00B56819"/>
    <w:p w:rsidR="00CB2154" w:rsidRDefault="00F7568F" w:rsidP="00B56819">
      <w:r>
        <w:t xml:space="preserve">Such activities </w:t>
      </w:r>
      <w:r w:rsidR="00CD76E4">
        <w:t xml:space="preserve">continued from 1975-1988 and saw </w:t>
      </w:r>
      <w:r w:rsidR="00843DCD">
        <w:t>steady development</w:t>
      </w:r>
      <w:r>
        <w:t>. T</w:t>
      </w:r>
      <w:r w:rsidR="00843DCD">
        <w:t>he organisation established a unique niche within the environmental movement</w:t>
      </w:r>
      <w:r w:rsidR="00275738">
        <w:t>, but found itself confronted by a nagging question: shouldn’t we be doing more</w:t>
      </w:r>
      <w:r w:rsidR="00843DCD">
        <w:t xml:space="preserve">?  Were we not rather stuck in a </w:t>
      </w:r>
      <w:r w:rsidR="007D4791">
        <w:t>dead end</w:t>
      </w:r>
      <w:r w:rsidR="00843DCD">
        <w:t xml:space="preserve">? </w:t>
      </w:r>
      <w:r w:rsidR="00275738">
        <w:t xml:space="preserve"> After </w:t>
      </w:r>
      <w:r w:rsidR="005029A9">
        <w:t>a</w:t>
      </w:r>
      <w:r w:rsidR="00275738">
        <w:t>ll, v</w:t>
      </w:r>
      <w:r w:rsidR="00866D0D">
        <w:t xml:space="preserve">isitor numbers had remained static for many years. </w:t>
      </w:r>
      <w:r w:rsidR="00843DCD">
        <w:t>Should we, could we, find funds for a massive expansion?  After a long period of internal debate</w:t>
      </w:r>
      <w:r w:rsidR="000E5941">
        <w:t>,</w:t>
      </w:r>
      <w:r w:rsidR="00843DCD">
        <w:t xml:space="preserve"> </w:t>
      </w:r>
      <w:r w:rsidR="00535932">
        <w:t>the organisation</w:t>
      </w:r>
      <w:r w:rsidR="00843DCD">
        <w:t xml:space="preserve"> discovered an effective </w:t>
      </w:r>
      <w:r w:rsidR="00843DCD" w:rsidRPr="003D37AA">
        <w:rPr>
          <w:b/>
        </w:rPr>
        <w:t>consensus for growth</w:t>
      </w:r>
      <w:r w:rsidR="00843DCD">
        <w:t>.</w:t>
      </w:r>
    </w:p>
    <w:p w:rsidR="00843DCD" w:rsidRDefault="00843DCD" w:rsidP="00B56819"/>
    <w:p w:rsidR="00843DCD" w:rsidRDefault="004A7EDF" w:rsidP="00B56819">
      <w:r>
        <w:t xml:space="preserve">We might call this </w:t>
      </w:r>
      <w:r w:rsidRPr="00CB6646">
        <w:rPr>
          <w:b/>
        </w:rPr>
        <w:t>Phase V</w:t>
      </w:r>
      <w:r>
        <w:t xml:space="preserve">, deliberate expansion (Harper, 1991). </w:t>
      </w:r>
      <w:r w:rsidR="00843DCD">
        <w:t>Between 1988 and 1993</w:t>
      </w:r>
      <w:r>
        <w:t>, the organisation</w:t>
      </w:r>
    </w:p>
    <w:p w:rsidR="004A7EDF" w:rsidRDefault="004A7EDF" w:rsidP="003D37AA">
      <w:pPr>
        <w:pStyle w:val="ListParagraph"/>
        <w:numPr>
          <w:ilvl w:val="0"/>
          <w:numId w:val="5"/>
        </w:numPr>
      </w:pPr>
      <w:r>
        <w:t>Raised £1 million through an ‘ethical share issue’</w:t>
      </w:r>
    </w:p>
    <w:p w:rsidR="00843DCD" w:rsidRDefault="00843DCD" w:rsidP="003D37AA">
      <w:pPr>
        <w:pStyle w:val="ListParagraph"/>
        <w:numPr>
          <w:ilvl w:val="0"/>
          <w:numId w:val="5"/>
        </w:numPr>
      </w:pPr>
      <w:r>
        <w:lastRenderedPageBreak/>
        <w:t>Built a water-balance</w:t>
      </w:r>
      <w:r w:rsidR="007D4791">
        <w:t>d</w:t>
      </w:r>
      <w:r>
        <w:t xml:space="preserve"> </w:t>
      </w:r>
      <w:r w:rsidRPr="007D4791">
        <w:rPr>
          <w:b/>
        </w:rPr>
        <w:t>funicular railway</w:t>
      </w:r>
      <w:r>
        <w:t xml:space="preserve"> to carry visitors dramatically up to the site</w:t>
      </w:r>
      <w:r w:rsidR="003D37AA">
        <w:t xml:space="preserve"> from the car-park</w:t>
      </w:r>
    </w:p>
    <w:p w:rsidR="00843DCD" w:rsidRDefault="00843DCD" w:rsidP="003D37AA">
      <w:pPr>
        <w:pStyle w:val="ListParagraph"/>
        <w:numPr>
          <w:ilvl w:val="0"/>
          <w:numId w:val="5"/>
        </w:numPr>
      </w:pPr>
      <w:r>
        <w:t>Connected part of the site to the mains electricity supply</w:t>
      </w:r>
    </w:p>
    <w:p w:rsidR="00843DCD" w:rsidRDefault="00843DCD" w:rsidP="003D37AA">
      <w:pPr>
        <w:pStyle w:val="ListParagraph"/>
        <w:numPr>
          <w:ilvl w:val="0"/>
          <w:numId w:val="5"/>
        </w:numPr>
      </w:pPr>
      <w:r>
        <w:t>Re</w:t>
      </w:r>
      <w:r w:rsidR="003D37AA">
        <w:t>constructed the grounds and</w:t>
      </w:r>
      <w:r>
        <w:t xml:space="preserve"> public displays</w:t>
      </w:r>
    </w:p>
    <w:p w:rsidR="004A7EDF" w:rsidRDefault="004A7EDF" w:rsidP="003D37AA">
      <w:pPr>
        <w:pStyle w:val="ListParagraph"/>
        <w:numPr>
          <w:ilvl w:val="0"/>
          <w:numId w:val="5"/>
        </w:numPr>
      </w:pPr>
      <w:r>
        <w:t>Upgraded the water-supply system using passive techniques</w:t>
      </w:r>
    </w:p>
    <w:p w:rsidR="00843DCD" w:rsidRDefault="00843DCD" w:rsidP="003D37AA">
      <w:pPr>
        <w:pStyle w:val="ListParagraph"/>
        <w:numPr>
          <w:ilvl w:val="0"/>
          <w:numId w:val="5"/>
        </w:numPr>
      </w:pPr>
      <w:r>
        <w:t>Built a new waste-treatment system</w:t>
      </w:r>
      <w:r w:rsidR="004A7EDF">
        <w:t xml:space="preserve"> to collect and process dirty water</w:t>
      </w:r>
    </w:p>
    <w:p w:rsidR="004A7EDF" w:rsidRDefault="005029A9" w:rsidP="003D37AA">
      <w:pPr>
        <w:pStyle w:val="ListParagraph"/>
        <w:numPr>
          <w:ilvl w:val="0"/>
          <w:numId w:val="5"/>
        </w:numPr>
      </w:pPr>
      <w:r>
        <w:t>Spun off</w:t>
      </w:r>
      <w:r w:rsidR="004A7EDF">
        <w:t xml:space="preserve"> two enterprises</w:t>
      </w:r>
      <w:r w:rsidR="00C45ED7">
        <w:t xml:space="preserve"> ‘incubated’ on the site</w:t>
      </w:r>
    </w:p>
    <w:p w:rsidR="001065A7" w:rsidRDefault="001065A7"/>
    <w:p w:rsidR="00485A88" w:rsidRDefault="004A7EDF">
      <w:r>
        <w:t xml:space="preserve">Broadly this process was successful in maintaining greater activity through the 1990s, </w:t>
      </w:r>
      <w:r w:rsidR="009E3F8E">
        <w:t xml:space="preserve">and culminated in the construction of a large </w:t>
      </w:r>
      <w:r w:rsidR="00485A88">
        <w:t xml:space="preserve">two-storey </w:t>
      </w:r>
      <w:r w:rsidR="009E3F8E">
        <w:t>public building</w:t>
      </w:r>
      <w:r w:rsidR="003D37AA">
        <w:t xml:space="preserve"> made largely of rammed earth, which</w:t>
      </w:r>
      <w:r w:rsidR="009E3F8E">
        <w:t xml:space="preserve"> could boast </w:t>
      </w:r>
      <w:r w:rsidR="00E356DF">
        <w:t xml:space="preserve">that </w:t>
      </w:r>
      <w:r w:rsidR="009E3F8E">
        <w:t xml:space="preserve">it contained not a single </w:t>
      </w:r>
      <w:r w:rsidR="005E163C">
        <w:t>shovelful</w:t>
      </w:r>
      <w:r w:rsidR="00F7568F">
        <w:t xml:space="preserve"> </w:t>
      </w:r>
      <w:r w:rsidR="009E3F8E">
        <w:t>of Portland cement</w:t>
      </w:r>
      <w:r w:rsidR="00F7568F">
        <w:t>, normally considered indispensable to modern building</w:t>
      </w:r>
      <w:r w:rsidR="009E3F8E">
        <w:t xml:space="preserve">.  </w:t>
      </w:r>
      <w:r w:rsidR="00485A88">
        <w:t>The organisation was beginning to home in on a useful operation</w:t>
      </w:r>
      <w:r w:rsidR="00275738">
        <w:t>al</w:t>
      </w:r>
      <w:r w:rsidR="00485A88">
        <w:t xml:space="preserve"> definition of </w:t>
      </w:r>
      <w:r w:rsidR="00485A88" w:rsidRPr="00F7568F">
        <w:rPr>
          <w:b/>
        </w:rPr>
        <w:t>alternative technology</w:t>
      </w:r>
      <w:r w:rsidR="00485A88">
        <w:t>: functional structures and devices with around 80% low-tech components complemented by around 20% high-tech ‘industrial vitamins’. This reverses conventional practice.</w:t>
      </w:r>
    </w:p>
    <w:p w:rsidR="00485A88" w:rsidRDefault="00485A88"/>
    <w:p w:rsidR="00C45ED7" w:rsidRDefault="009E3F8E">
      <w:r>
        <w:t>But</w:t>
      </w:r>
      <w:r w:rsidR="004A7EDF">
        <w:t xml:space="preserve"> by the end of that period it was again becoming obvious that some activities were less viable, notably the mail-order business, in its heyday our largest cash-cow, but now eroded by the internet. Further, </w:t>
      </w:r>
      <w:proofErr w:type="gramStart"/>
      <w:r w:rsidR="004A7EDF">
        <w:t>visitors</w:t>
      </w:r>
      <w:proofErr w:type="gramEnd"/>
      <w:r w:rsidR="004A7EDF">
        <w:t xml:space="preserve"> numbers were in decline as </w:t>
      </w:r>
      <w:r w:rsidR="001C15BB">
        <w:t>British holidaymakers (</w:t>
      </w:r>
      <w:r w:rsidR="00C45ED7">
        <w:t>apparently</w:t>
      </w:r>
      <w:r w:rsidR="001C15BB">
        <w:t>) chose warmer, sunnier locations</w:t>
      </w:r>
      <w:r w:rsidR="003D37AA">
        <w:t>.</w:t>
      </w:r>
    </w:p>
    <w:p w:rsidR="003D37AA" w:rsidRDefault="003D37AA"/>
    <w:p w:rsidR="00B17676" w:rsidRDefault="00C45ED7">
      <w:r>
        <w:t>Once again</w:t>
      </w:r>
      <w:r w:rsidR="00535932">
        <w:t>,</w:t>
      </w:r>
      <w:r>
        <w:t xml:space="preserve"> a crisis threatened, and once again, a controversial new possibility opened up</w:t>
      </w:r>
      <w:r w:rsidR="009E3F8E">
        <w:t xml:space="preserve">, leading to </w:t>
      </w:r>
      <w:r w:rsidR="009E3F8E" w:rsidRPr="00CB6646">
        <w:rPr>
          <w:b/>
        </w:rPr>
        <w:t>Phase VI</w:t>
      </w:r>
      <w:r w:rsidR="009E3F8E">
        <w:t>, a high point in terms of staff numbers and turnover</w:t>
      </w:r>
      <w:r>
        <w:t xml:space="preserve">.  In the early years of the new millennium, higher education was booming in the UK, in particular </w:t>
      </w:r>
      <w:r w:rsidR="00485A88">
        <w:t xml:space="preserve">taught </w:t>
      </w:r>
      <w:r>
        <w:t>postgraduate (masters</w:t>
      </w:r>
      <w:r w:rsidR="00485A88">
        <w:t xml:space="preserve">) level </w:t>
      </w:r>
      <w:r>
        <w:t>course</w:t>
      </w:r>
      <w:r w:rsidR="00485A88">
        <w:t>s</w:t>
      </w:r>
      <w:r>
        <w:t xml:space="preserve">, which were receiving very generous financial support from the UK government. CAT established </w:t>
      </w:r>
      <w:r w:rsidR="00B17676">
        <w:t xml:space="preserve">an entirely new </w:t>
      </w:r>
      <w:r w:rsidR="005F1E0D">
        <w:t xml:space="preserve">institution known as the </w:t>
      </w:r>
      <w:r w:rsidR="005F1E0D" w:rsidRPr="005F1E0D">
        <w:rPr>
          <w:b/>
        </w:rPr>
        <w:t>Graduate School of the Environment</w:t>
      </w:r>
      <w:r w:rsidR="005F1E0D">
        <w:t xml:space="preserve"> (GSE) to deliver higher degrees. When you compare this with the fragile bricolage of 1974, it is a remarkable development.</w:t>
      </w:r>
    </w:p>
    <w:p w:rsidR="00B17676" w:rsidRDefault="00B17676"/>
    <w:p w:rsidR="00C45ED7" w:rsidRDefault="005F1E0D">
      <w:r>
        <w:t xml:space="preserve">The GSE formed </w:t>
      </w:r>
      <w:r w:rsidR="00C45ED7">
        <w:t xml:space="preserve">a partnership with one of the London universities to </w:t>
      </w:r>
      <w:r>
        <w:t>teach</w:t>
      </w:r>
      <w:r w:rsidR="00C45ED7">
        <w:t xml:space="preserve"> postgraduate architecture courses on the site. The courses were delivered in a ‘pulsed’ format, with students attending once a month and staying five or six days.</w:t>
      </w:r>
    </w:p>
    <w:p w:rsidR="00C45ED7" w:rsidRDefault="00C45ED7"/>
    <w:p w:rsidR="003D37AA" w:rsidRDefault="00C45ED7">
      <w:r>
        <w:t xml:space="preserve">This format was very successful, </w:t>
      </w:r>
      <w:r w:rsidR="005E163C">
        <w:t xml:space="preserve">appealing in particular to older students able to manage some days away every month, </w:t>
      </w:r>
      <w:r>
        <w:t>and numbers quickly built up to around 100 per cohort</w:t>
      </w:r>
      <w:r w:rsidR="009E3F8E">
        <w:t>. We started a second master</w:t>
      </w:r>
      <w:r w:rsidR="00F7568F">
        <w:t>’</w:t>
      </w:r>
      <w:r w:rsidR="009E3F8E">
        <w:t xml:space="preserve">s course on renewable energy, using mostly CAT staff. </w:t>
      </w:r>
      <w:r w:rsidR="00F7568F">
        <w:t>The response from prospective students was so strong</w:t>
      </w:r>
      <w:r w:rsidR="005E163C">
        <w:t xml:space="preserve"> that</w:t>
      </w:r>
      <w:r w:rsidR="009E3F8E">
        <w:t xml:space="preserve"> we decided to start fundraising for a major new building to house all the new activity.  In due course the funds were in place and work on the building</w:t>
      </w:r>
      <w:r w:rsidR="005F1E0D">
        <w:t xml:space="preserve"> – known as WISE, the </w:t>
      </w:r>
      <w:r w:rsidR="005F1E0D" w:rsidRPr="005F1E0D">
        <w:rPr>
          <w:b/>
        </w:rPr>
        <w:t>Wales Institute for Sustainable Education</w:t>
      </w:r>
      <w:r w:rsidR="005F1E0D">
        <w:t xml:space="preserve"> –</w:t>
      </w:r>
      <w:r w:rsidR="009E3F8E">
        <w:t xml:space="preserve"> began. It was eventually completed, but for a wide variety of reasons, it saw the initiation of</w:t>
      </w:r>
      <w:r w:rsidR="003D37AA">
        <w:t>…</w:t>
      </w:r>
      <w:r w:rsidR="009E3F8E">
        <w:t xml:space="preserve"> </w:t>
      </w:r>
    </w:p>
    <w:p w:rsidR="003D37AA" w:rsidRDefault="003D37AA"/>
    <w:p w:rsidR="00C45ED7" w:rsidRDefault="009E3F8E">
      <w:r w:rsidRPr="00CB6646">
        <w:rPr>
          <w:b/>
        </w:rPr>
        <w:t>Phase VII</w:t>
      </w:r>
      <w:r>
        <w:t>, a radical reduction of activity, income and staff and reversion to a more conventional organisational structure</w:t>
      </w:r>
      <w:r w:rsidR="00CB6646">
        <w:t xml:space="preserve">. </w:t>
      </w:r>
      <w:r w:rsidR="005F1E0D">
        <w:t>Over this period</w:t>
      </w:r>
      <w:r w:rsidR="00F7568F">
        <w:t xml:space="preserve">, with apologies, </w:t>
      </w:r>
      <w:r w:rsidR="005F1E0D">
        <w:t>I will draw a veil</w:t>
      </w:r>
      <w:r w:rsidR="00F307BD">
        <w:t>, simply because no actual documentation is available</w:t>
      </w:r>
      <w:r w:rsidR="005F1E0D">
        <w:t xml:space="preserve">. </w:t>
      </w:r>
      <w:r w:rsidR="00CB6646">
        <w:t>Phase VII continues, and who can say where it will lead?</w:t>
      </w:r>
      <w:r w:rsidR="00F7568F">
        <w:t xml:space="preserve"> The curious may visit the CAT web site and see how things are panning out (</w:t>
      </w:r>
      <w:hyperlink r:id="rId8" w:history="1">
        <w:r w:rsidR="00F307BD" w:rsidRPr="00D24246">
          <w:rPr>
            <w:rStyle w:val="Hyperlink"/>
          </w:rPr>
          <w:t>www.cat.org.uk</w:t>
        </w:r>
      </w:hyperlink>
      <w:r w:rsidR="00F7568F">
        <w:t>)</w:t>
      </w:r>
      <w:r w:rsidR="00F307BD">
        <w:t xml:space="preserve">, although it is perhaps fair to say that great efforts seem to be made, to maintain the impression that organisationally things are </w:t>
      </w:r>
      <w:r w:rsidR="00F307BD">
        <w:lastRenderedPageBreak/>
        <w:t>just as they always were. This itself is significant</w:t>
      </w:r>
      <w:r w:rsidR="00535932">
        <w:t>: the ‘myth of CAT’ as a self-organising entity was recognised as an important part of the ‘CAT brand’ even when the myth was palpably false.</w:t>
      </w:r>
    </w:p>
    <w:p w:rsidR="001C15BB" w:rsidRDefault="007D4791">
      <w:r>
        <w:rPr>
          <w:noProof/>
          <w:lang w:eastAsia="en-GB"/>
        </w:rPr>
        <mc:AlternateContent>
          <mc:Choice Requires="wps">
            <w:drawing>
              <wp:anchor distT="0" distB="0" distL="114300" distR="114300" simplePos="0" relativeHeight="251660288" behindDoc="0" locked="0" layoutInCell="1" allowOverlap="1" wp14:anchorId="7DBED5C0" wp14:editId="1D1B34D1">
                <wp:simplePos x="0" y="0"/>
                <wp:positionH relativeFrom="column">
                  <wp:posOffset>-39370</wp:posOffset>
                </wp:positionH>
                <wp:positionV relativeFrom="paragraph">
                  <wp:posOffset>3305175</wp:posOffset>
                </wp:positionV>
                <wp:extent cx="51752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175250" cy="635"/>
                        </a:xfrm>
                        <a:prstGeom prst="rect">
                          <a:avLst/>
                        </a:prstGeom>
                        <a:solidFill>
                          <a:prstClr val="white"/>
                        </a:solidFill>
                        <a:ln>
                          <a:noFill/>
                        </a:ln>
                        <a:effectLst/>
                      </wps:spPr>
                      <wps:txbx>
                        <w:txbxContent>
                          <w:p w:rsidR="00FC217E" w:rsidRPr="00F7568F" w:rsidRDefault="00FC217E" w:rsidP="007D4791">
                            <w:pPr>
                              <w:pStyle w:val="Caption"/>
                              <w:rPr>
                                <w:color w:val="auto"/>
                                <w:sz w:val="22"/>
                              </w:rPr>
                            </w:pPr>
                            <w:r w:rsidRPr="00F7568F">
                              <w:rPr>
                                <w:color w:val="auto"/>
                                <w:sz w:val="22"/>
                              </w:rPr>
                              <w:t xml:space="preserve">Figure </w:t>
                            </w:r>
                            <w:r w:rsidRPr="00F7568F">
                              <w:rPr>
                                <w:color w:val="auto"/>
                                <w:sz w:val="22"/>
                              </w:rPr>
                              <w:fldChar w:fldCharType="begin"/>
                            </w:r>
                            <w:r w:rsidRPr="00F7568F">
                              <w:rPr>
                                <w:color w:val="auto"/>
                                <w:sz w:val="22"/>
                              </w:rPr>
                              <w:instrText xml:space="preserve"> SEQ Figure \* ARABIC </w:instrText>
                            </w:r>
                            <w:r w:rsidRPr="00F7568F">
                              <w:rPr>
                                <w:color w:val="auto"/>
                                <w:sz w:val="22"/>
                              </w:rPr>
                              <w:fldChar w:fldCharType="separate"/>
                            </w:r>
                            <w:r>
                              <w:rPr>
                                <w:noProof/>
                                <w:color w:val="auto"/>
                                <w:sz w:val="22"/>
                              </w:rPr>
                              <w:t>1</w:t>
                            </w:r>
                            <w:r w:rsidRPr="00F7568F">
                              <w:rPr>
                                <w:color w:val="auto"/>
                                <w:sz w:val="22"/>
                              </w:rPr>
                              <w:fldChar w:fldCharType="end"/>
                            </w:r>
                            <w:r w:rsidRPr="00F7568F">
                              <w:rPr>
                                <w:color w:val="auto"/>
                                <w:sz w:val="22"/>
                              </w:rPr>
                              <w:t>. Changes of 'weight' for different kinds of activities to 2012</w:t>
                            </w:r>
                            <w:r>
                              <w:rPr>
                                <w:color w:val="auto"/>
                                <w:sz w:val="22"/>
                              </w:rPr>
                              <w:t>, normalised to 100%</w:t>
                            </w:r>
                            <w:r w:rsidRPr="00F7568F">
                              <w:rPr>
                                <w:color w:val="auto"/>
                                <w:sz w:val="22"/>
                              </w:rPr>
                              <w:t>. The depth of the areas is based on a mixture of staff numbers and cash flow</w:t>
                            </w:r>
                            <w:r>
                              <w:rPr>
                                <w:color w:val="auto"/>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BED5C0" id="_x0000_t202" coordsize="21600,21600" o:spt="202" path="m,l,21600r21600,l21600,xe">
                <v:stroke joinstyle="miter"/>
                <v:path gradientshapeok="t" o:connecttype="rect"/>
              </v:shapetype>
              <v:shape id="Text Box 2" o:spid="_x0000_s1026" type="#_x0000_t202" style="position:absolute;margin-left:-3.1pt;margin-top:260.25pt;width:40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" stroked="f">
                <v:textbox style="mso-fit-shape-to-text:t" inset="0,0,0,0">
                  <w:txbxContent>
                    <w:p w:rsidR="00FC217E" w:rsidRPr="00F7568F" w:rsidRDefault="00FC217E" w:rsidP="007D4791">
                      <w:pPr>
                        <w:pStyle w:val="Caption"/>
                        <w:rPr>
                          <w:color w:val="auto"/>
                          <w:sz w:val="22"/>
                        </w:rPr>
                      </w:pPr>
                      <w:r w:rsidRPr="00F7568F">
                        <w:rPr>
                          <w:color w:val="auto"/>
                          <w:sz w:val="22"/>
                        </w:rPr>
                        <w:t xml:space="preserve">Figure </w:t>
                      </w:r>
                      <w:r w:rsidRPr="00F7568F">
                        <w:rPr>
                          <w:color w:val="auto"/>
                          <w:sz w:val="22"/>
                        </w:rPr>
                        <w:fldChar w:fldCharType="begin"/>
                      </w:r>
                      <w:r w:rsidRPr="00F7568F">
                        <w:rPr>
                          <w:color w:val="auto"/>
                          <w:sz w:val="22"/>
                        </w:rPr>
                        <w:instrText xml:space="preserve"> SEQ Figure \* ARABIC </w:instrText>
                      </w:r>
                      <w:r w:rsidRPr="00F7568F">
                        <w:rPr>
                          <w:color w:val="auto"/>
                          <w:sz w:val="22"/>
                        </w:rPr>
                        <w:fldChar w:fldCharType="separate"/>
                      </w:r>
                      <w:r>
                        <w:rPr>
                          <w:noProof/>
                          <w:color w:val="auto"/>
                          <w:sz w:val="22"/>
                        </w:rPr>
                        <w:t>1</w:t>
                      </w:r>
                      <w:r w:rsidRPr="00F7568F">
                        <w:rPr>
                          <w:color w:val="auto"/>
                          <w:sz w:val="22"/>
                        </w:rPr>
                        <w:fldChar w:fldCharType="end"/>
                      </w:r>
                      <w:r w:rsidRPr="00F7568F">
                        <w:rPr>
                          <w:color w:val="auto"/>
                          <w:sz w:val="22"/>
                        </w:rPr>
                        <w:t>. Changes of 'weight' for different kinds of activities to 2012</w:t>
                      </w:r>
                      <w:r>
                        <w:rPr>
                          <w:color w:val="auto"/>
                          <w:sz w:val="22"/>
                        </w:rPr>
                        <w:t>, normalised to 100%</w:t>
                      </w:r>
                      <w:r w:rsidRPr="00F7568F">
                        <w:rPr>
                          <w:color w:val="auto"/>
                          <w:sz w:val="22"/>
                        </w:rPr>
                        <w:t>. The depth of the areas is based on a mixture of staff numbers and cash flow</w:t>
                      </w:r>
                      <w:r>
                        <w:rPr>
                          <w:color w:val="auto"/>
                          <w:sz w:val="22"/>
                        </w:rPr>
                        <w:t>.</w:t>
                      </w:r>
                    </w:p>
                  </w:txbxContent>
                </v:textbox>
                <w10:wrap type="square"/>
              </v:shape>
            </w:pict>
          </mc:Fallback>
        </mc:AlternateContent>
      </w:r>
      <w:r w:rsidR="00F93B7D">
        <w:rPr>
          <w:noProof/>
          <w:lang w:eastAsia="en-GB"/>
        </w:rPr>
        <w:drawing>
          <wp:anchor distT="0" distB="0" distL="114300" distR="114300" simplePos="0" relativeHeight="251658240" behindDoc="0" locked="0" layoutInCell="1" allowOverlap="1" wp14:anchorId="192034E6" wp14:editId="039A1986">
            <wp:simplePos x="0" y="0"/>
            <wp:positionH relativeFrom="column">
              <wp:posOffset>-39370</wp:posOffset>
            </wp:positionH>
            <wp:positionV relativeFrom="paragraph">
              <wp:posOffset>90805</wp:posOffset>
            </wp:positionV>
            <wp:extent cx="5175250" cy="3157220"/>
            <wp:effectExtent l="0" t="0" r="0" b="0"/>
            <wp:wrapSquare wrapText="bothSides"/>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226B3" w:rsidRDefault="003226B3" w:rsidP="003226B3">
      <w:r>
        <w:t xml:space="preserve">This completes a broad overview of the trajectory of CAT over 40 years, </w:t>
      </w:r>
      <w:r w:rsidR="00F93B7D">
        <w:t>summarised in Figure</w:t>
      </w:r>
      <w:r w:rsidR="007D4791">
        <w:t xml:space="preserve"> 1</w:t>
      </w:r>
      <w:r w:rsidR="00F93B7D">
        <w:t xml:space="preserve">. It is </w:t>
      </w:r>
      <w:r>
        <w:t xml:space="preserve">a story of repeated crises overcome, leading </w:t>
      </w:r>
      <w:r w:rsidR="00F93B7D">
        <w:t xml:space="preserve">eventually </w:t>
      </w:r>
      <w:r>
        <w:t>to a partial collapse</w:t>
      </w:r>
      <w:r w:rsidR="003D37AA">
        <w:t xml:space="preserve"> </w:t>
      </w:r>
      <w:r>
        <w:t>that might well have been terminal. During most of this</w:t>
      </w:r>
      <w:r w:rsidR="003D37AA">
        <w:t xml:space="preserve"> </w:t>
      </w:r>
      <w:r>
        <w:t xml:space="preserve">period the organisation </w:t>
      </w:r>
      <w:r w:rsidR="00D93995">
        <w:t>was</w:t>
      </w:r>
      <w:r>
        <w:t xml:space="preserve"> run in a very democratic fashion, with a sophisticated system of collective management, and I will now turn to looking at how this evolved.</w:t>
      </w:r>
    </w:p>
    <w:p w:rsidR="003226B3" w:rsidRDefault="003226B3" w:rsidP="003226B3"/>
    <w:p w:rsidR="003D37AA" w:rsidRDefault="003226B3" w:rsidP="003226B3">
      <w:r w:rsidRPr="003226B3">
        <w:t xml:space="preserve"> </w:t>
      </w:r>
    </w:p>
    <w:p w:rsidR="003226B3" w:rsidRPr="007D4791" w:rsidRDefault="003226B3" w:rsidP="003226B3">
      <w:pPr>
        <w:rPr>
          <w:sz w:val="32"/>
        </w:rPr>
      </w:pPr>
      <w:r w:rsidRPr="007D4791">
        <w:rPr>
          <w:sz w:val="32"/>
        </w:rPr>
        <w:t>ORGANISATION AND MANAGEMENT STRUCTURE</w:t>
      </w:r>
    </w:p>
    <w:p w:rsidR="007D4791" w:rsidRDefault="007D4791" w:rsidP="003226B3"/>
    <w:p w:rsidR="003226B3" w:rsidRDefault="003226B3" w:rsidP="003226B3">
      <w:r>
        <w:t xml:space="preserve">In its founding year, CAT was technically </w:t>
      </w:r>
      <w:r w:rsidR="00A07FA5">
        <w:t xml:space="preserve">highly </w:t>
      </w:r>
      <w:r w:rsidR="00A07FA5" w:rsidRPr="00A07FA5">
        <w:rPr>
          <w:i/>
        </w:rPr>
        <w:t>dirigiste</w:t>
      </w:r>
      <w:r>
        <w:t>, with the Fou</w:t>
      </w:r>
      <w:r w:rsidR="00A07FA5">
        <w:t>nder having a controlling veto o</w:t>
      </w:r>
      <w:r>
        <w:t xml:space="preserve">n almost </w:t>
      </w:r>
      <w:r w:rsidR="003D37AA">
        <w:t>everything</w:t>
      </w:r>
      <w:r w:rsidR="00A07FA5">
        <w:t>. Theoretically he reported to the</w:t>
      </w:r>
      <w:r>
        <w:t xml:space="preserve"> Trustees</w:t>
      </w:r>
      <w:r w:rsidR="00A07FA5">
        <w:t xml:space="preserve">, but they were his appointees and </w:t>
      </w:r>
      <w:r w:rsidR="00F7568F">
        <w:t xml:space="preserve">they </w:t>
      </w:r>
      <w:r w:rsidR="00A07FA5">
        <w:t xml:space="preserve">left him to it. </w:t>
      </w:r>
    </w:p>
    <w:p w:rsidR="00A07FA5" w:rsidRDefault="00A07FA5" w:rsidP="003226B3"/>
    <w:p w:rsidR="00A07FA5" w:rsidRDefault="00A07FA5" w:rsidP="003226B3">
      <w:r>
        <w:t xml:space="preserve">However, it seemed very important that the whole enterprise be </w:t>
      </w:r>
      <w:r w:rsidRPr="00A07FA5">
        <w:rPr>
          <w:i/>
        </w:rPr>
        <w:t>alternative</w:t>
      </w:r>
      <w:r>
        <w:t>. At the time this implied a rejection of all and any forms of authority. But of course</w:t>
      </w:r>
      <w:r w:rsidR="00AC2B1D">
        <w:t>,</w:t>
      </w:r>
      <w:r>
        <w:t xml:space="preserve"> everybody was feeling their way</w:t>
      </w:r>
      <w:r w:rsidR="007A527F">
        <w:t xml:space="preserve">, and </w:t>
      </w:r>
      <w:r w:rsidR="003D37AA">
        <w:t>n</w:t>
      </w:r>
      <w:r>
        <w:t>obody quite knew how to do it. The Founder, Gerard</w:t>
      </w:r>
      <w:r w:rsidR="00241E0E">
        <w:t xml:space="preserve"> Morgan-Grenville</w:t>
      </w:r>
      <w:r>
        <w:t>, certainly did not want to destroy the delicate learning process</w:t>
      </w:r>
      <w:r w:rsidR="00AC2B1D">
        <w:t xml:space="preserve">, so he tended to operate as a </w:t>
      </w:r>
      <w:r>
        <w:t>behind the scenes facilitator, fixing things up and doing deals, using his contacts and influence. He allow</w:t>
      </w:r>
      <w:r w:rsidR="003D37AA">
        <w:t>ed</w:t>
      </w:r>
      <w:r>
        <w:t xml:space="preserve"> the appointed on-site manager to conduct affairs as he </w:t>
      </w:r>
      <w:r w:rsidR="006D31DE">
        <w:t xml:space="preserve">(the manager) </w:t>
      </w:r>
      <w:r>
        <w:t>saw fit.</w:t>
      </w:r>
    </w:p>
    <w:p w:rsidR="00A07FA5" w:rsidRDefault="00A07FA5" w:rsidP="003226B3"/>
    <w:p w:rsidR="00A07FA5" w:rsidRDefault="00A07FA5" w:rsidP="003226B3">
      <w:r>
        <w:t>But of course</w:t>
      </w:r>
      <w:r w:rsidR="00AC2B1D">
        <w:t>,</w:t>
      </w:r>
      <w:r>
        <w:t xml:space="preserve"> the manager </w:t>
      </w:r>
      <w:r w:rsidRPr="00F7568F">
        <w:rPr>
          <w:i/>
        </w:rPr>
        <w:t>himself</w:t>
      </w:r>
      <w:r>
        <w:t xml:space="preserve"> was trying to </w:t>
      </w:r>
      <w:r w:rsidR="00D93995">
        <w:t>establish</w:t>
      </w:r>
      <w:r>
        <w:t xml:space="preserve"> what ‘alternative’ meant in organisational terms, often having to deal with extremely chaotic personal situations</w:t>
      </w:r>
      <w:r w:rsidR="003D37AA">
        <w:t>. One unavoidable fea</w:t>
      </w:r>
      <w:r w:rsidR="0012120A">
        <w:t xml:space="preserve">ture of the time was the constant arrival of new people, some just </w:t>
      </w:r>
      <w:r w:rsidR="0012120A">
        <w:lastRenderedPageBreak/>
        <w:t>to look and chat, some to offer a b</w:t>
      </w:r>
      <w:r w:rsidR="003D37AA">
        <w:t>it of help, some bringing gifts (</w:t>
      </w:r>
      <w:r w:rsidR="0012120A">
        <w:t>not always needed or wanted</w:t>
      </w:r>
      <w:r w:rsidR="003D37AA">
        <w:t>)</w:t>
      </w:r>
      <w:r w:rsidR="0012120A">
        <w:t xml:space="preserve"> some to come and join the project</w:t>
      </w:r>
      <w:r w:rsidR="007A527F">
        <w:t xml:space="preserve"> There were</w:t>
      </w:r>
      <w:r w:rsidR="003D37AA">
        <w:t xml:space="preserve"> geniuses,</w:t>
      </w:r>
      <w:r w:rsidR="002B0868">
        <w:t xml:space="preserve"> oddballs,</w:t>
      </w:r>
      <w:r w:rsidR="003D37AA">
        <w:t xml:space="preserve"> freeloaders, </w:t>
      </w:r>
      <w:r w:rsidR="00241E0E">
        <w:t xml:space="preserve">drug-fuelled </w:t>
      </w:r>
      <w:r w:rsidR="003D37AA">
        <w:t>hippies, retired engineers</w:t>
      </w:r>
      <w:r w:rsidR="006461A6">
        <w:t>, the possessed and the dispossessed</w:t>
      </w:r>
      <w:r w:rsidR="0012120A">
        <w:t>.</w:t>
      </w:r>
      <w:r w:rsidR="003D37AA">
        <w:t xml:space="preserve"> The Asperger-Autistic spectrum in particular was richly represented.</w:t>
      </w:r>
      <w:r w:rsidR="0012120A">
        <w:t xml:space="preserve"> It is extremely hard to explain </w:t>
      </w:r>
      <w:r w:rsidR="00241E0E">
        <w:t xml:space="preserve">to a newcomer </w:t>
      </w:r>
      <w:r w:rsidR="0012120A">
        <w:t>all that needs explaining</w:t>
      </w:r>
      <w:r w:rsidR="00241E0E">
        <w:t>, while trying assess</w:t>
      </w:r>
      <w:r w:rsidR="0012120A">
        <w:t xml:space="preserve"> </w:t>
      </w:r>
      <w:r w:rsidR="00241E0E">
        <w:t>their</w:t>
      </w:r>
      <w:r w:rsidR="0012120A">
        <w:t xml:space="preserve"> suitability as a temporary or permanent participant.</w:t>
      </w:r>
    </w:p>
    <w:p w:rsidR="0012120A" w:rsidRDefault="0012120A" w:rsidP="003226B3"/>
    <w:p w:rsidR="0012120A" w:rsidRDefault="0012120A" w:rsidP="003226B3">
      <w:r>
        <w:t>The antipathy to rules and structure</w:t>
      </w:r>
      <w:r w:rsidR="002B0868">
        <w:t>,</w:t>
      </w:r>
      <w:r>
        <w:t xml:space="preserve"> </w:t>
      </w:r>
      <w:r w:rsidR="006461A6">
        <w:t xml:space="preserve">however, </w:t>
      </w:r>
      <w:r>
        <w:t xml:space="preserve">meant that there was no clear control on who should </w:t>
      </w:r>
      <w:r w:rsidR="002A4A93">
        <w:t>be involved in decision-making</w:t>
      </w:r>
      <w:r>
        <w:t>. The presumption was ‘</w:t>
      </w:r>
      <w:r w:rsidRPr="007D4791">
        <w:rPr>
          <w:b/>
        </w:rPr>
        <w:t>consensus</w:t>
      </w:r>
      <w:r>
        <w:t>’</w:t>
      </w:r>
      <w:r w:rsidR="002A4A93">
        <w:t xml:space="preserve"> – complete group agreement –</w:t>
      </w:r>
      <w:r>
        <w:t xml:space="preserve"> and</w:t>
      </w:r>
      <w:r w:rsidR="002A4A93">
        <w:t xml:space="preserve"> consensus</w:t>
      </w:r>
      <w:r>
        <w:t xml:space="preserve"> was often thrashed out ro</w:t>
      </w:r>
      <w:r w:rsidR="006D31DE">
        <w:t>und a table late at night. But what emerged</w:t>
      </w:r>
      <w:r>
        <w:t xml:space="preserve"> was the consensus of all who happened to be there </w:t>
      </w:r>
      <w:r w:rsidRPr="006D31DE">
        <w:rPr>
          <w:i/>
        </w:rPr>
        <w:t>that night</w:t>
      </w:r>
      <w:r>
        <w:t>. A few days later it could be quite a</w:t>
      </w:r>
      <w:r w:rsidR="00AC2B1D">
        <w:t xml:space="preserve"> different group of people, so ‘</w:t>
      </w:r>
      <w:r>
        <w:t>policy</w:t>
      </w:r>
      <w:r w:rsidR="00AC2B1D">
        <w:t>’</w:t>
      </w:r>
      <w:r>
        <w:t xml:space="preserve"> could lurch drunkenly from one extreme to another.</w:t>
      </w:r>
    </w:p>
    <w:p w:rsidR="0012120A" w:rsidRDefault="0012120A" w:rsidP="003226B3"/>
    <w:p w:rsidR="006D1483" w:rsidRDefault="0012120A" w:rsidP="003226B3">
      <w:r>
        <w:t xml:space="preserve">Gradually this </w:t>
      </w:r>
      <w:r w:rsidR="006D31DE">
        <w:t>comical</w:t>
      </w:r>
      <w:r>
        <w:t xml:space="preserve"> pat</w:t>
      </w:r>
      <w:r w:rsidR="00AC2B1D">
        <w:t xml:space="preserve">tern stabilised in an informal </w:t>
      </w:r>
      <w:r>
        <w:t>core group of relatively long-serving staff</w:t>
      </w:r>
      <w:r w:rsidR="006D31DE">
        <w:t xml:space="preserve">, who wrote agendas, convened meetings, noted opinions and provided a framework of Due Process. </w:t>
      </w:r>
      <w:r w:rsidR="002A4A93">
        <w:t>People unconsciously came to accept their place in an implied hierarchy, and of course</w:t>
      </w:r>
      <w:r w:rsidR="006D31DE">
        <w:t xml:space="preserve"> there was a lot </w:t>
      </w:r>
      <w:r w:rsidR="0067717E">
        <w:t xml:space="preserve">of </w:t>
      </w:r>
      <w:r w:rsidR="006D31DE">
        <w:t>simple ‘learning how to do it’</w:t>
      </w:r>
      <w:r w:rsidR="006461A6">
        <w:t xml:space="preserve"> (Polanyi, 1958)</w:t>
      </w:r>
      <w:r w:rsidR="006D31DE">
        <w:t>.</w:t>
      </w:r>
      <w:r w:rsidR="002B0868">
        <w:t xml:space="preserve"> Even itinerant strangers learned to Know Their Place.</w:t>
      </w:r>
    </w:p>
    <w:p w:rsidR="006D1483" w:rsidRDefault="006D1483" w:rsidP="003226B3"/>
    <w:p w:rsidR="0012120A" w:rsidRDefault="006D31DE" w:rsidP="003226B3">
      <w:r>
        <w:t>In Year 2, the Founder deci</w:t>
      </w:r>
      <w:r w:rsidR="006D1483">
        <w:t>d</w:t>
      </w:r>
      <w:r>
        <w:t xml:space="preserve">ed </w:t>
      </w:r>
      <w:r w:rsidR="00AC2B1D">
        <w:t xml:space="preserve">that, rather than a manager, a </w:t>
      </w:r>
      <w:r w:rsidRPr="007D4791">
        <w:rPr>
          <w:b/>
        </w:rPr>
        <w:t>Director</w:t>
      </w:r>
      <w:r>
        <w:t xml:space="preserve"> be appointed for a five-year period, with the implication of strong deputed powers. The first Director, nevertheless, found he could not simply lay down the law, but needed to behave essentially as a coordinator of group views.</w:t>
      </w:r>
      <w:r w:rsidR="006D1483">
        <w:t xml:space="preserve"> In subsequent years</w:t>
      </w:r>
      <w:r w:rsidR="00A11534">
        <w:t>,</w:t>
      </w:r>
      <w:r w:rsidR="006D1483">
        <w:t xml:space="preserve"> this Director ex</w:t>
      </w:r>
      <w:r w:rsidR="002B0868">
        <w:t>tend</w:t>
      </w:r>
      <w:r w:rsidR="006D1483">
        <w:t xml:space="preserve">ed his legitimacy by means of a </w:t>
      </w:r>
      <w:r w:rsidR="009267A2">
        <w:t xml:space="preserve">small </w:t>
      </w:r>
      <w:r w:rsidR="006D1483">
        <w:t>group</w:t>
      </w:r>
      <w:r w:rsidR="004C49E1">
        <w:t xml:space="preserve"> of three,</w:t>
      </w:r>
      <w:r w:rsidR="009267A2">
        <w:t xml:space="preserve"> </w:t>
      </w:r>
      <w:r w:rsidR="006D1483">
        <w:t>elected by secret ballot to deal with</w:t>
      </w:r>
      <w:r w:rsidR="002A4A93">
        <w:t xml:space="preserve"> sensitive</w:t>
      </w:r>
      <w:r w:rsidR="00A11534">
        <w:t xml:space="preserve"> </w:t>
      </w:r>
      <w:r w:rsidR="006D1483">
        <w:t xml:space="preserve">personnel matters. This started a long </w:t>
      </w:r>
      <w:r w:rsidR="002A4A93">
        <w:t>process</w:t>
      </w:r>
      <w:r w:rsidR="006D1483">
        <w:t xml:space="preserve"> of thinking and debate about the ideal constitution for the organisation. Could it be fully ‘alternative’, yet not fall into the ‘Tyranny of Structurelessness’ (Freeman, 1970)?</w:t>
      </w:r>
    </w:p>
    <w:p w:rsidR="006461A6" w:rsidRDefault="006461A6" w:rsidP="003226B3"/>
    <w:p w:rsidR="0067717E" w:rsidRPr="00950154" w:rsidRDefault="006461A6" w:rsidP="003226B3">
      <w:pPr>
        <w:rPr>
          <w:u w:val="single"/>
        </w:rPr>
      </w:pPr>
      <w:r w:rsidRPr="00950154">
        <w:rPr>
          <w:u w:val="single"/>
        </w:rPr>
        <w:t>The weekly meeting</w:t>
      </w:r>
    </w:p>
    <w:p w:rsidR="0067717E" w:rsidRDefault="0067717E" w:rsidP="003226B3">
      <w:r>
        <w:t>During most of the first five years</w:t>
      </w:r>
      <w:r w:rsidR="00A11534">
        <w:t>,</w:t>
      </w:r>
      <w:r>
        <w:t xml:space="preserve"> numbers were small enough that most ma</w:t>
      </w:r>
      <w:r w:rsidR="009267A2">
        <w:t>t</w:t>
      </w:r>
      <w:r>
        <w:t>ters could be dealt with informally, and as frequently as required. However</w:t>
      </w:r>
      <w:r w:rsidR="00A11534">
        <w:t>,</w:t>
      </w:r>
      <w:r>
        <w:t xml:space="preserve"> some long-lasting patterns emerged, notably the institution of the </w:t>
      </w:r>
      <w:r w:rsidRPr="009267A2">
        <w:rPr>
          <w:b/>
        </w:rPr>
        <w:t>weekly meeting of all staff</w:t>
      </w:r>
      <w:r>
        <w:t>, very commonly found among NGOs and indeed elsewhere. This has a function of regular updating, sharing information, discussing contentious issues, bonding with colleagues, and imparting legitimacy to decisions</w:t>
      </w:r>
      <w:r w:rsidR="009267A2">
        <w:t xml:space="preserve">. </w:t>
      </w:r>
      <w:r w:rsidR="007908D0">
        <w:t xml:space="preserve">It is in a way, the ‘parliament’. </w:t>
      </w:r>
      <w:r w:rsidR="009267A2">
        <w:t>Decisions</w:t>
      </w:r>
      <w:r>
        <w:t xml:space="preserve"> are </w:t>
      </w:r>
      <w:proofErr w:type="spellStart"/>
      <w:r>
        <w:t>minuted</w:t>
      </w:r>
      <w:proofErr w:type="spellEnd"/>
      <w:r>
        <w:t xml:space="preserve"> and displayed in a public place. This </w:t>
      </w:r>
      <w:r w:rsidR="00950154">
        <w:t>marked</w:t>
      </w:r>
      <w:r>
        <w:t xml:space="preserve"> the beginning of the body of ‘case law’ on which the impli</w:t>
      </w:r>
      <w:r w:rsidR="007908D0">
        <w:t>cit</w:t>
      </w:r>
      <w:r>
        <w:t xml:space="preserve"> constitution </w:t>
      </w:r>
      <w:r w:rsidR="007908D0">
        <w:t>rest</w:t>
      </w:r>
      <w:r w:rsidR="002B0868">
        <w:t>ed</w:t>
      </w:r>
      <w:r>
        <w:t>.</w:t>
      </w:r>
      <w:r w:rsidR="002B0868">
        <w:t xml:space="preserve"> </w:t>
      </w:r>
    </w:p>
    <w:p w:rsidR="009267A2" w:rsidRDefault="009267A2" w:rsidP="003226B3"/>
    <w:p w:rsidR="006461A6" w:rsidRPr="00950154" w:rsidRDefault="006461A6" w:rsidP="003226B3">
      <w:pPr>
        <w:rPr>
          <w:u w:val="single"/>
        </w:rPr>
      </w:pPr>
      <w:r w:rsidRPr="00950154">
        <w:rPr>
          <w:u w:val="single"/>
        </w:rPr>
        <w:t>The Overview Group</w:t>
      </w:r>
    </w:p>
    <w:p w:rsidR="002B0868" w:rsidRDefault="009267A2" w:rsidP="003226B3">
      <w:r>
        <w:t xml:space="preserve">In Year 5, a new Director </w:t>
      </w:r>
      <w:r w:rsidR="006461A6">
        <w:t>was</w:t>
      </w:r>
      <w:r>
        <w:t xml:space="preserve"> appointed</w:t>
      </w:r>
      <w:r w:rsidR="004D1F87">
        <w:t xml:space="preserve"> by the Founder</w:t>
      </w:r>
      <w:r>
        <w:t xml:space="preserve">, </w:t>
      </w:r>
      <w:r w:rsidR="00D37357">
        <w:t xml:space="preserve">having </w:t>
      </w:r>
      <w:r w:rsidR="00D93995">
        <w:t xml:space="preserve">previously </w:t>
      </w:r>
      <w:r w:rsidR="00D37357">
        <w:t xml:space="preserve">been in charge of Friends of the Earth in Birmingham. </w:t>
      </w:r>
      <w:r w:rsidR="006461A6">
        <w:t>It is worth remarking that t</w:t>
      </w:r>
      <w:r w:rsidR="00D37357">
        <w:t xml:space="preserve">here are ‘alternative careers’ in which individuals move around between Third Sector </w:t>
      </w:r>
      <w:r w:rsidR="006461A6">
        <w:t>organisations</w:t>
      </w:r>
      <w:r w:rsidR="00D37357">
        <w:t xml:space="preserve">. </w:t>
      </w:r>
    </w:p>
    <w:p w:rsidR="002B0868" w:rsidRDefault="002B0868" w:rsidP="003226B3"/>
    <w:p w:rsidR="009267A2" w:rsidRDefault="00D37357" w:rsidP="003226B3">
      <w:r>
        <w:t>The new Director</w:t>
      </w:r>
      <w:r w:rsidR="009267A2">
        <w:t xml:space="preserve"> introduce</w:t>
      </w:r>
      <w:r w:rsidR="006461A6">
        <w:t>d</w:t>
      </w:r>
      <w:r w:rsidR="00A11534">
        <w:t xml:space="preserve"> a new elected </w:t>
      </w:r>
      <w:r w:rsidR="009267A2">
        <w:t>general management group of four, ostensibly to advise and support him, but which quickly bec</w:t>
      </w:r>
      <w:r w:rsidR="00950154">
        <w:t>ame</w:t>
      </w:r>
      <w:r w:rsidR="009267A2">
        <w:t xml:space="preserve"> a </w:t>
      </w:r>
      <w:r w:rsidR="009267A2" w:rsidRPr="009267A2">
        <w:rPr>
          <w:i/>
        </w:rPr>
        <w:t>de facto</w:t>
      </w:r>
      <w:r w:rsidR="00A11534">
        <w:t xml:space="preserve"> </w:t>
      </w:r>
      <w:r w:rsidR="009267A2">
        <w:t xml:space="preserve">board of management, of which he </w:t>
      </w:r>
      <w:r w:rsidR="00950154">
        <w:t>was</w:t>
      </w:r>
      <w:r w:rsidR="009267A2">
        <w:t xml:space="preserve"> the chair</w:t>
      </w:r>
      <w:r w:rsidR="004D1F87">
        <w:t xml:space="preserve"> and convenor</w:t>
      </w:r>
      <w:r w:rsidR="009267A2">
        <w:t>. The other previously el</w:t>
      </w:r>
      <w:r w:rsidR="00A11534">
        <w:t xml:space="preserve">ected group, dealing only with </w:t>
      </w:r>
      <w:r w:rsidR="009267A2">
        <w:t xml:space="preserve">personnel issues, </w:t>
      </w:r>
      <w:r w:rsidR="00950154">
        <w:t>was</w:t>
      </w:r>
      <w:r w:rsidR="009267A2">
        <w:t xml:space="preserve"> wound up. The elected management </w:t>
      </w:r>
      <w:r w:rsidR="009267A2">
        <w:lastRenderedPageBreak/>
        <w:t xml:space="preserve">group </w:t>
      </w:r>
      <w:r w:rsidR="00950154">
        <w:t>was</w:t>
      </w:r>
      <w:r w:rsidR="009267A2">
        <w:t xml:space="preserve"> known as the </w:t>
      </w:r>
      <w:r w:rsidR="009267A2" w:rsidRPr="009267A2">
        <w:rPr>
          <w:b/>
        </w:rPr>
        <w:t>Overview</w:t>
      </w:r>
      <w:r w:rsidR="009267A2">
        <w:t xml:space="preserve"> Group. </w:t>
      </w:r>
      <w:r w:rsidR="00F366AC">
        <w:t>Members serve</w:t>
      </w:r>
      <w:r w:rsidR="00950154">
        <w:t>d</w:t>
      </w:r>
      <w:r w:rsidR="00F366AC">
        <w:t xml:space="preserve"> for 18 months and </w:t>
      </w:r>
      <w:r w:rsidR="00A11534">
        <w:t>were then obliged to</w:t>
      </w:r>
      <w:r w:rsidR="00F366AC">
        <w:t xml:space="preserve"> stand down, in rotation.</w:t>
      </w:r>
      <w:r w:rsidR="004D1F87">
        <w:t xml:space="preserve"> This institution survived until 2010.</w:t>
      </w:r>
    </w:p>
    <w:p w:rsidR="00F366AC" w:rsidRDefault="00F366AC" w:rsidP="003226B3"/>
    <w:p w:rsidR="00F366AC" w:rsidRDefault="00F366AC" w:rsidP="003226B3">
      <w:r>
        <w:t xml:space="preserve">It </w:t>
      </w:r>
      <w:r w:rsidR="004D1F87">
        <w:t>was</w:t>
      </w:r>
      <w:r>
        <w:t xml:space="preserve"> occasionally remarked</w:t>
      </w:r>
      <w:r w:rsidR="002B0868">
        <w:t>,</w:t>
      </w:r>
      <w:r>
        <w:t xml:space="preserve"> that those elected to Overview tend</w:t>
      </w:r>
      <w:r w:rsidR="006461A6">
        <w:t>ed</w:t>
      </w:r>
      <w:r>
        <w:t xml:space="preserve"> to be older, long-standing members with middle-class backgrounds, not </w:t>
      </w:r>
      <w:r w:rsidR="00A11534">
        <w:t xml:space="preserve">entirely representative of the </w:t>
      </w:r>
      <w:r>
        <w:t xml:space="preserve">rank and file. But it </w:t>
      </w:r>
      <w:r w:rsidR="006461A6">
        <w:t>was</w:t>
      </w:r>
      <w:r>
        <w:t xml:space="preserve"> a secret ballot, and we g</w:t>
      </w:r>
      <w:r w:rsidR="006461A6">
        <w:t>o</w:t>
      </w:r>
      <w:r>
        <w:t xml:space="preserve">t what </w:t>
      </w:r>
      <w:r w:rsidR="002B0868">
        <w:t>the collectivity</w:t>
      </w:r>
      <w:r>
        <w:t xml:space="preserve"> vote</w:t>
      </w:r>
      <w:r w:rsidR="002B0868">
        <w:t>d for. Apparently</w:t>
      </w:r>
      <w:r w:rsidR="00A11534">
        <w:t>,</w:t>
      </w:r>
      <w:r w:rsidR="002B0868">
        <w:t xml:space="preserve"> </w:t>
      </w:r>
      <w:r w:rsidR="007A527F">
        <w:t xml:space="preserve">despite grumbles about ‘the Divine-Righters’, </w:t>
      </w:r>
      <w:r w:rsidR="002B0868">
        <w:t>there was widespread support for older, wiser heads.</w:t>
      </w:r>
    </w:p>
    <w:p w:rsidR="00F366AC" w:rsidRDefault="00F366AC" w:rsidP="003226B3"/>
    <w:p w:rsidR="00F366AC" w:rsidRDefault="00F366AC" w:rsidP="003226B3">
      <w:r>
        <w:t xml:space="preserve">It </w:t>
      </w:r>
      <w:r w:rsidR="006461A6">
        <w:t>was</w:t>
      </w:r>
      <w:r>
        <w:t xml:space="preserve"> noticed how much more efficient it </w:t>
      </w:r>
      <w:r w:rsidR="00950154">
        <w:t>was</w:t>
      </w:r>
      <w:r>
        <w:t xml:space="preserve"> to delegate many decisions to a small group</w:t>
      </w:r>
      <w:r w:rsidR="004C49E1">
        <w:t>,</w:t>
      </w:r>
      <w:r>
        <w:t xml:space="preserve"> </w:t>
      </w:r>
      <w:r w:rsidR="004C49E1">
        <w:t xml:space="preserve">rather </w:t>
      </w:r>
      <w:r>
        <w:t xml:space="preserve">than spend a day a week thrashing everything out </w:t>
      </w:r>
      <w:proofErr w:type="spellStart"/>
      <w:r w:rsidRPr="00F366AC">
        <w:rPr>
          <w:i/>
        </w:rPr>
        <w:t>en</w:t>
      </w:r>
      <w:proofErr w:type="spellEnd"/>
      <w:r w:rsidRPr="00F366AC">
        <w:rPr>
          <w:i/>
        </w:rPr>
        <w:t xml:space="preserve"> masse</w:t>
      </w:r>
      <w:r>
        <w:t xml:space="preserve">. </w:t>
      </w:r>
      <w:r w:rsidR="007908D0">
        <w:t>The Weekly Meeting still t</w:t>
      </w:r>
      <w:r w:rsidR="006461A6">
        <w:t>ook</w:t>
      </w:r>
      <w:r w:rsidR="007908D0">
        <w:t xml:space="preserve"> place, but </w:t>
      </w:r>
      <w:r w:rsidR="002B0868">
        <w:t xml:space="preserve">suddenly </w:t>
      </w:r>
      <w:r w:rsidR="007908D0">
        <w:t>exist</w:t>
      </w:r>
      <w:r w:rsidR="006461A6">
        <w:t>ed</w:t>
      </w:r>
      <w:r w:rsidR="007908D0">
        <w:t xml:space="preserve"> largely to ratify decisions of the Overview Group and </w:t>
      </w:r>
      <w:r w:rsidR="00A11534">
        <w:t>impart</w:t>
      </w:r>
      <w:r w:rsidR="007908D0">
        <w:t xml:space="preserve"> legitimacy.  </w:t>
      </w:r>
      <w:r w:rsidR="004D1F87">
        <w:t>It</w:t>
      </w:r>
      <w:r w:rsidR="00950154">
        <w:t xml:space="preserve"> was</w:t>
      </w:r>
      <w:r w:rsidR="004D1F87">
        <w:t xml:space="preserve"> </w:t>
      </w:r>
      <w:r w:rsidR="002B0868">
        <w:t xml:space="preserve">indeed </w:t>
      </w:r>
      <w:r w:rsidR="004D1F87">
        <w:t xml:space="preserve">much quicker. However, </w:t>
      </w:r>
      <w:r w:rsidR="004C49E1">
        <w:t>i</w:t>
      </w:r>
      <w:r w:rsidR="004D1F87">
        <w:t>t bec</w:t>
      </w:r>
      <w:r w:rsidR="006461A6">
        <w:t>ame</w:t>
      </w:r>
      <w:r w:rsidR="004D1F87">
        <w:t xml:space="preserve"> obvious that i</w:t>
      </w:r>
      <w:r w:rsidR="007908D0">
        <w:t>f all staff are given the opportunity to comment on, or reconsider Overview decisions, many will take it</w:t>
      </w:r>
      <w:r w:rsidR="002B0868">
        <w:t xml:space="preserve">, and it </w:t>
      </w:r>
      <w:r w:rsidR="007908D0">
        <w:t xml:space="preserve">can go on for </w:t>
      </w:r>
      <w:r w:rsidR="007908D0" w:rsidRPr="007908D0">
        <w:rPr>
          <w:i/>
        </w:rPr>
        <w:t>hours</w:t>
      </w:r>
      <w:r w:rsidR="007908D0">
        <w:t xml:space="preserve">. </w:t>
      </w:r>
      <w:r w:rsidR="006461A6">
        <w:t>This might be considered a great waste of time, but</w:t>
      </w:r>
      <w:r w:rsidR="007908D0">
        <w:t xml:space="preserve"> </w:t>
      </w:r>
      <w:r w:rsidR="00950154">
        <w:t>on the other hand, if</w:t>
      </w:r>
      <w:r w:rsidR="007908D0">
        <w:t xml:space="preserve"> Overview minutes are not subject to the scrutiny of all the staff, they cannot be considered ratified or legitimate.</w:t>
      </w:r>
    </w:p>
    <w:p w:rsidR="007908D0" w:rsidRDefault="007908D0" w:rsidP="003226B3"/>
    <w:p w:rsidR="007908D0" w:rsidRDefault="007908D0" w:rsidP="003226B3">
      <w:r>
        <w:t xml:space="preserve">The solution </w:t>
      </w:r>
      <w:r w:rsidR="00950154">
        <w:t xml:space="preserve">to this dilemma </w:t>
      </w:r>
      <w:r>
        <w:t>was devast</w:t>
      </w:r>
      <w:r w:rsidR="0072376D">
        <w:t xml:space="preserve">atingly simple.  It was decided not to present Overview minutes to the Weekly Meeting, but to post them in a public place for all to read. Anyone who disagreed with an Overview decision simply had to write ‘Objection’ with a signature. This decision would then be frozen and brought to the next Weekly Meeting, when the objector had to make her case – which might or might not </w:t>
      </w:r>
      <w:r w:rsidR="002930FF">
        <w:t>be upheld</w:t>
      </w:r>
      <w:r w:rsidR="0072376D">
        <w:t xml:space="preserve">. Decisions with no objections were deemed ratified after seven days. </w:t>
      </w:r>
      <w:r w:rsidR="002B0868">
        <w:t>This ‘passive ratification’ became the norm</w:t>
      </w:r>
      <w:r w:rsidR="00D93995">
        <w:t xml:space="preserve"> and imparted a sufficient degree of legitimacy</w:t>
      </w:r>
      <w:r w:rsidR="002B0868">
        <w:t>.</w:t>
      </w:r>
      <w:r w:rsidR="007A527F">
        <w:t xml:space="preserve"> </w:t>
      </w:r>
    </w:p>
    <w:p w:rsidR="0072376D" w:rsidRDefault="0072376D" w:rsidP="003226B3"/>
    <w:p w:rsidR="0072376D" w:rsidRDefault="0072376D" w:rsidP="003226B3">
      <w:r>
        <w:t xml:space="preserve">The key here is that objecting to decisions of elected groups must be made </w:t>
      </w:r>
      <w:r w:rsidRPr="002B0868">
        <w:rPr>
          <w:i/>
        </w:rPr>
        <w:t>somewhat</w:t>
      </w:r>
      <w:r>
        <w:t xml:space="preserve"> difficult, but not impossible. The onus is placed on </w:t>
      </w:r>
      <w:r w:rsidR="00950154">
        <w:t xml:space="preserve">habitual </w:t>
      </w:r>
      <w:r>
        <w:t>objectors</w:t>
      </w:r>
      <w:r w:rsidR="00950154">
        <w:t xml:space="preserve"> (of which any organisation has some)</w:t>
      </w:r>
      <w:r>
        <w:t xml:space="preserve"> to do most of the work</w:t>
      </w:r>
      <w:r w:rsidR="00A11534">
        <w:t>, and they are indeed discouraged</w:t>
      </w:r>
      <w:r>
        <w:t>.</w:t>
      </w:r>
      <w:r w:rsidR="001442A2" w:rsidRPr="001442A2">
        <w:t xml:space="preserve"> </w:t>
      </w:r>
      <w:r w:rsidR="001442A2">
        <w:t xml:space="preserve">It was ‘nudging’ </w:t>
      </w:r>
      <w:proofErr w:type="spellStart"/>
      <w:r w:rsidR="001442A2" w:rsidRPr="007A527F">
        <w:rPr>
          <w:i/>
          <w:iCs/>
        </w:rPr>
        <w:t>avant</w:t>
      </w:r>
      <w:proofErr w:type="spellEnd"/>
      <w:r w:rsidR="001442A2" w:rsidRPr="007A527F">
        <w:rPr>
          <w:i/>
          <w:iCs/>
        </w:rPr>
        <w:t xml:space="preserve"> la </w:t>
      </w:r>
      <w:proofErr w:type="spellStart"/>
      <w:r w:rsidR="001442A2" w:rsidRPr="007A527F">
        <w:rPr>
          <w:i/>
          <w:iCs/>
        </w:rPr>
        <w:t>lettre</w:t>
      </w:r>
      <w:proofErr w:type="spellEnd"/>
      <w:r w:rsidR="001442A2">
        <w:t xml:space="preserve"> (Thaler and Sunstein, 2008).</w:t>
      </w:r>
    </w:p>
    <w:p w:rsidR="00D37357" w:rsidRDefault="00D37357" w:rsidP="003226B3"/>
    <w:p w:rsidR="002B0868" w:rsidRPr="002B0868" w:rsidRDefault="002B0868" w:rsidP="003226B3">
      <w:pPr>
        <w:rPr>
          <w:u w:val="single"/>
        </w:rPr>
      </w:pPr>
      <w:r w:rsidRPr="002B0868">
        <w:rPr>
          <w:u w:val="single"/>
        </w:rPr>
        <w:t>Departments</w:t>
      </w:r>
    </w:p>
    <w:p w:rsidR="00D37357" w:rsidRDefault="00D37357" w:rsidP="003226B3">
      <w:r>
        <w:t xml:space="preserve">At this stage in CAT’s history most of the staff </w:t>
      </w:r>
      <w:r w:rsidR="002930FF">
        <w:t>were</w:t>
      </w:r>
      <w:r w:rsidR="00A11534">
        <w:t xml:space="preserve"> members of functional </w:t>
      </w:r>
      <w:r w:rsidRPr="00FD1C6F">
        <w:rPr>
          <w:b/>
        </w:rPr>
        <w:t>departments</w:t>
      </w:r>
      <w:r>
        <w:t>, for example engineering, building, gardens, volunteers, education, shop, office</w:t>
      </w:r>
      <w:r w:rsidR="00B417A3">
        <w:t>, display (etc)</w:t>
      </w:r>
      <w:r>
        <w:t xml:space="preserve">. </w:t>
      </w:r>
      <w:r w:rsidR="002930FF">
        <w:t>D</w:t>
      </w:r>
      <w:r>
        <w:t xml:space="preserve">epartments </w:t>
      </w:r>
      <w:r w:rsidR="00B417A3">
        <w:t xml:space="preserve">are </w:t>
      </w:r>
      <w:r w:rsidR="00A11534">
        <w:t xml:space="preserve">important because they are </w:t>
      </w:r>
      <w:r w:rsidR="002930FF">
        <w:t xml:space="preserve">cost centres, </w:t>
      </w:r>
      <w:r w:rsidR="00B417A3">
        <w:t>allocated spending/earning</w:t>
      </w:r>
      <w:r>
        <w:t xml:space="preserve"> budgets</w:t>
      </w:r>
      <w:r w:rsidR="002930FF">
        <w:t>,</w:t>
      </w:r>
      <w:r w:rsidR="00B417A3">
        <w:t xml:space="preserve"> and held to account for meeting them.</w:t>
      </w:r>
    </w:p>
    <w:p w:rsidR="002B0868" w:rsidRDefault="002B0868" w:rsidP="003226B3"/>
    <w:p w:rsidR="002B0868" w:rsidRDefault="002B0868" w:rsidP="003226B3">
      <w:r>
        <w:t xml:space="preserve">Departments </w:t>
      </w:r>
      <w:r w:rsidR="00D17830">
        <w:t xml:space="preserve">were rarely planned but ‘emerged’ as functional units. To give an example, at one time I shared an office with another biologist who was responsible </w:t>
      </w:r>
      <w:r w:rsidR="00A11534">
        <w:t>for water</w:t>
      </w:r>
      <w:r w:rsidR="00D17830">
        <w:t>, waste</w:t>
      </w:r>
      <w:r w:rsidR="00A11534">
        <w:t>-</w:t>
      </w:r>
      <w:r w:rsidR="00D17830">
        <w:t>water and sewage treatment</w:t>
      </w:r>
      <w:r w:rsidR="005B7820">
        <w:t xml:space="preserve"> (Weedon, 2012)</w:t>
      </w:r>
      <w:r w:rsidR="00D17830">
        <w:t xml:space="preserve">. My responsibility was </w:t>
      </w:r>
      <w:r w:rsidR="004C49E1">
        <w:t>managing the exhibition gardens</w:t>
      </w:r>
      <w:r w:rsidR="00D17830">
        <w:t xml:space="preserve"> and composting solid organic waste (Harper, 1994, 2001). After a few months</w:t>
      </w:r>
      <w:r w:rsidR="00A11534">
        <w:t>,</w:t>
      </w:r>
      <w:r w:rsidR="00D17830">
        <w:t xml:space="preserve"> we realised we were a kind of department</w:t>
      </w:r>
      <w:r w:rsidR="004C49E1">
        <w:t>,</w:t>
      </w:r>
      <w:r w:rsidR="00EE405B">
        <w:t xml:space="preserve"> and</w:t>
      </w:r>
      <w:r w:rsidR="00D17830">
        <w:t xml:space="preserve"> put a notice on the door</w:t>
      </w:r>
      <w:r w:rsidR="00EE405B">
        <w:t xml:space="preserve">. </w:t>
      </w:r>
      <w:r w:rsidR="001442A2">
        <w:t>There was never a formal decision, but t</w:t>
      </w:r>
      <w:r w:rsidR="00D17830">
        <w:t>he following year</w:t>
      </w:r>
      <w:r w:rsidR="004C49E1">
        <w:t xml:space="preserve"> the</w:t>
      </w:r>
      <w:r w:rsidR="00A11534">
        <w:t xml:space="preserve"> </w:t>
      </w:r>
      <w:r w:rsidR="00D17830">
        <w:t>Biology Department had its own line in the organisational budget and has done so ever since.</w:t>
      </w:r>
    </w:p>
    <w:p w:rsidR="002930FF" w:rsidRDefault="002930FF" w:rsidP="003226B3"/>
    <w:p w:rsidR="0072376D" w:rsidRPr="00950154" w:rsidRDefault="002930FF" w:rsidP="003226B3">
      <w:pPr>
        <w:rPr>
          <w:u w:val="single"/>
        </w:rPr>
      </w:pPr>
      <w:r w:rsidRPr="00950154">
        <w:rPr>
          <w:u w:val="single"/>
        </w:rPr>
        <w:t>From weekly to monthly all-staff meeting</w:t>
      </w:r>
    </w:p>
    <w:p w:rsidR="0072376D" w:rsidRDefault="0072376D" w:rsidP="003226B3">
      <w:r>
        <w:lastRenderedPageBreak/>
        <w:t xml:space="preserve">In Year 12 </w:t>
      </w:r>
      <w:r w:rsidR="00950154">
        <w:t xml:space="preserve">(still Phase IV) </w:t>
      </w:r>
      <w:r>
        <w:t>a third Director was appointed, this time not by the foun</w:t>
      </w:r>
      <w:r w:rsidR="002F6258">
        <w:t>der but by the staff body in a conventional</w:t>
      </w:r>
      <w:r>
        <w:t xml:space="preserve"> competitive interview process</w:t>
      </w:r>
      <w:r w:rsidR="004C49E1">
        <w:t xml:space="preserve"> – an important step forward in democratic self-management</w:t>
      </w:r>
      <w:r>
        <w:t>.</w:t>
      </w:r>
      <w:r w:rsidR="004D1F87">
        <w:t xml:space="preserve">  </w:t>
      </w:r>
      <w:r w:rsidR="00526D1D">
        <w:t>The new Director</w:t>
      </w:r>
      <w:r w:rsidR="004D1F87">
        <w:t xml:space="preserve"> expanded the Overview Group by one, and abolished the Weekly Meeting, replacing it with a Monthly Meeting of the all-staff ‘parliament’ with compulsory attendance. This goes a long way to reconcile efficiency and democracy. The Agenda for the Monthly Meeting would be carefully constructed, and </w:t>
      </w:r>
      <w:r w:rsidR="009D1DB6">
        <w:t>conducted</w:t>
      </w:r>
      <w:r w:rsidR="004D1F87">
        <w:t xml:space="preserve"> by a </w:t>
      </w:r>
      <w:r w:rsidR="009D1DB6">
        <w:t xml:space="preserve">chair from </w:t>
      </w:r>
      <w:r w:rsidR="006B6A95">
        <w:t xml:space="preserve">a </w:t>
      </w:r>
      <w:r w:rsidR="004D1F87">
        <w:t>rotating pool of effective chairs.</w:t>
      </w:r>
      <w:r w:rsidR="002930FF">
        <w:t xml:space="preserve"> It was still a foru</w:t>
      </w:r>
      <w:r w:rsidR="00A11534">
        <w:t xml:space="preserve">m for receiving and evaluating </w:t>
      </w:r>
      <w:r w:rsidR="002930FF">
        <w:t>objections to the Overview minutes, but these became much rare</w:t>
      </w:r>
      <w:r w:rsidR="005B7820">
        <w:t>r</w:t>
      </w:r>
      <w:r w:rsidR="002930FF">
        <w:t xml:space="preserve"> over time.</w:t>
      </w:r>
    </w:p>
    <w:p w:rsidR="009D1DB6" w:rsidRDefault="009D1DB6" w:rsidP="003226B3"/>
    <w:p w:rsidR="006B6A95" w:rsidRPr="00950154" w:rsidRDefault="006B6A95" w:rsidP="003226B3">
      <w:pPr>
        <w:rPr>
          <w:u w:val="single"/>
        </w:rPr>
      </w:pPr>
      <w:r w:rsidRPr="00950154">
        <w:rPr>
          <w:u w:val="single"/>
        </w:rPr>
        <w:t>Crisis tests of the system</w:t>
      </w:r>
    </w:p>
    <w:p w:rsidR="009D1DB6" w:rsidRDefault="009D1DB6" w:rsidP="003226B3">
      <w:r>
        <w:t xml:space="preserve">Two crisis incidents illustrate the robustness of the collective management system </w:t>
      </w:r>
      <w:r w:rsidR="002F6258">
        <w:t>during Phase V</w:t>
      </w:r>
      <w:r>
        <w:t>. One concerned a cash-flow crisis in late 80s. After an emergency meeting it was decided by consensus that no wages would be paid that month, but that they would be repaid as soon as possible if conditions allowed, and a ‘hardship fund’ was set up for those who could not manage without any pay at all. The pay freeze was instituted, the crisis was overcome, and the wages eventually returned as a Christmas bonus.</w:t>
      </w:r>
    </w:p>
    <w:p w:rsidR="002A4A93" w:rsidRDefault="002A4A93" w:rsidP="003226B3"/>
    <w:p w:rsidR="002A4A93" w:rsidRDefault="009D1DB6" w:rsidP="003226B3">
      <w:r>
        <w:t>On another occasion</w:t>
      </w:r>
      <w:r w:rsidR="00A11534">
        <w:t>,</w:t>
      </w:r>
      <w:r>
        <w:t xml:space="preserve"> it became understood that the body of staff (about 40) was too large to be supported by the income. There was no way to increase income in the short run, so the organisation had to ‘lose’ the equivalent of five people. But </w:t>
      </w:r>
      <w:r w:rsidRPr="009C4CCD">
        <w:rPr>
          <w:i/>
        </w:rPr>
        <w:t>which</w:t>
      </w:r>
      <w:r>
        <w:t xml:space="preserve"> </w:t>
      </w:r>
      <w:r w:rsidRPr="005B7820">
        <w:rPr>
          <w:i/>
        </w:rPr>
        <w:t>five</w:t>
      </w:r>
      <w:r>
        <w:t>? A meeting of all staff agr</w:t>
      </w:r>
      <w:r w:rsidR="009C4CCD">
        <w:t xml:space="preserve">eed with the principle, and all agreed that whatever process was used, if </w:t>
      </w:r>
      <w:r w:rsidR="00A11534">
        <w:t>dismissal</w:t>
      </w:r>
      <w:r w:rsidR="009C4CCD">
        <w:t xml:space="preserve"> fell upon them personally they would </w:t>
      </w:r>
      <w:r w:rsidR="006B6A95">
        <w:t>accept</w:t>
      </w:r>
      <w:r w:rsidR="009C4CCD">
        <w:t xml:space="preserve"> it</w:t>
      </w:r>
      <w:r w:rsidR="006B6A95">
        <w:t xml:space="preserve"> without demur</w:t>
      </w:r>
      <w:r w:rsidR="009C4CCD">
        <w:t>. A special elected group was set up to make the decision, on the understanding that they themselves were not exempt. Eventually t</w:t>
      </w:r>
      <w:r w:rsidR="00A11534">
        <w:t xml:space="preserve">he decision was taken, and the </w:t>
      </w:r>
      <w:r w:rsidR="009C4CCD">
        <w:t>chosen five did indeed leave, but did not feel victimised or arbitrarily dismissed. Indeed</w:t>
      </w:r>
      <w:r w:rsidR="00A11534">
        <w:t>,</w:t>
      </w:r>
      <w:r w:rsidR="009C4CCD">
        <w:t xml:space="preserve"> they left with considerable honour.</w:t>
      </w:r>
    </w:p>
    <w:p w:rsidR="0082154E" w:rsidRDefault="0082154E"/>
    <w:p w:rsidR="00B417A3" w:rsidRPr="00950154" w:rsidRDefault="00B417A3">
      <w:pPr>
        <w:rPr>
          <w:u w:val="single"/>
        </w:rPr>
      </w:pPr>
      <w:r w:rsidRPr="00950154">
        <w:rPr>
          <w:u w:val="single"/>
        </w:rPr>
        <w:t>A failed experiment</w:t>
      </w:r>
    </w:p>
    <w:p w:rsidR="00B54CE8" w:rsidRDefault="00B54CE8">
      <w:r>
        <w:t xml:space="preserve">Members of the Overview Group </w:t>
      </w:r>
      <w:r w:rsidR="002930FF">
        <w:t>were</w:t>
      </w:r>
      <w:r>
        <w:t xml:space="preserve"> elected in rotation from the general body of staff, and anybody c</w:t>
      </w:r>
      <w:r w:rsidR="002930FF">
        <w:t>ould</w:t>
      </w:r>
      <w:r>
        <w:t xml:space="preserve"> stand. Voters c</w:t>
      </w:r>
      <w:r w:rsidR="002930FF">
        <w:t>ould</w:t>
      </w:r>
      <w:r>
        <w:t xml:space="preserve"> exercise a measure of control over the composition of the group by noting the qualities of the other thre</w:t>
      </w:r>
      <w:r w:rsidR="00A11534">
        <w:t xml:space="preserve">e members and electing someone </w:t>
      </w:r>
      <w:r>
        <w:t>complementary. But questions were raised whether this would invariably represent all parts of the organisation fairly. Would it not be better, perhaps, for different sectors of the organis</w:t>
      </w:r>
      <w:r w:rsidR="00A11534">
        <w:t xml:space="preserve">ation to send their own </w:t>
      </w:r>
      <w:r>
        <w:t xml:space="preserve">delegates, as happens in Trades Unions or political parties?  </w:t>
      </w:r>
      <w:r w:rsidR="00C146BF">
        <w:t>It</w:t>
      </w:r>
      <w:r w:rsidR="005B7820">
        <w:t xml:space="preserve"> is</w:t>
      </w:r>
      <w:r w:rsidR="00C146BF">
        <w:t xml:space="preserve"> supposed to be very democratic: after all, delegates can be instructed, and they can be recalled.</w:t>
      </w:r>
    </w:p>
    <w:p w:rsidR="00B54CE8" w:rsidRDefault="00B54CE8"/>
    <w:p w:rsidR="00B54CE8" w:rsidRDefault="00B54CE8">
      <w:r>
        <w:t xml:space="preserve">This is superficially a good idea, but it required that departments be grouped into </w:t>
      </w:r>
      <w:r w:rsidR="00C146BF">
        <w:t xml:space="preserve">four </w:t>
      </w:r>
      <w:r>
        <w:t>functional clusters</w:t>
      </w:r>
      <w:r w:rsidR="00C146BF">
        <w:t xml:space="preserve">. Two were </w:t>
      </w:r>
      <w:r w:rsidR="001A7044">
        <w:t>obvious</w:t>
      </w:r>
      <w:r w:rsidR="00C146BF">
        <w:t>:</w:t>
      </w:r>
      <w:r w:rsidR="00C146BF" w:rsidRPr="00C146BF">
        <w:t xml:space="preserve"> </w:t>
      </w:r>
      <w:r w:rsidR="00C146BF">
        <w:t>‘Technical’, which included engineering and building, and ‘Trading’, which included the various shops and restaurants, Mail Order etc. But the other two were simply ragbags. Nevertheless, this process was carried out and suddenly the Overview Group consisted of ‘delegates’ from the four groups.</w:t>
      </w:r>
    </w:p>
    <w:p w:rsidR="00C146BF" w:rsidRDefault="00C146BF"/>
    <w:p w:rsidR="00C146BF" w:rsidRDefault="00C146BF">
      <w:r>
        <w:t>The result was fascinating. As ‘delegates’, the new members felt they should press the interests of their own ‘constituencies’, rather than acting in the interests of the</w:t>
      </w:r>
      <w:r w:rsidR="001A7044">
        <w:t xml:space="preserve"> entire organisation</w:t>
      </w:r>
      <w:r>
        <w:t>. Very soon the group broke into vying factions with the Director powerless to prevent ‘the tail wagging the dog’.</w:t>
      </w:r>
    </w:p>
    <w:p w:rsidR="00C146BF" w:rsidRDefault="00C146BF"/>
    <w:p w:rsidR="00B417A3" w:rsidRDefault="008B7729">
      <w:r>
        <w:lastRenderedPageBreak/>
        <w:t>It was a nasty moment, and after a few showdowns the</w:t>
      </w:r>
      <w:r w:rsidR="00C146BF">
        <w:t xml:space="preserve"> experiment was abandoned</w:t>
      </w:r>
      <w:r>
        <w:t>.</w:t>
      </w:r>
      <w:r w:rsidR="00C146BF">
        <w:t xml:space="preserve"> </w:t>
      </w:r>
      <w:r>
        <w:t>T</w:t>
      </w:r>
      <w:r w:rsidR="00C146BF">
        <w:t>he system reverted to elections from the general body of staff</w:t>
      </w:r>
      <w:r w:rsidR="002930FF">
        <w:t>, as before</w:t>
      </w:r>
      <w:r w:rsidR="00C146BF">
        <w:t>.</w:t>
      </w:r>
      <w:r w:rsidR="00B54CE8">
        <w:t xml:space="preserve"> </w:t>
      </w:r>
    </w:p>
    <w:p w:rsidR="00D66B10" w:rsidRDefault="00D66B10"/>
    <w:p w:rsidR="008B7729" w:rsidRDefault="008B7729"/>
    <w:p w:rsidR="00950154" w:rsidRDefault="00950154" w:rsidP="00952253">
      <w:pPr>
        <w:rPr>
          <w:u w:val="single"/>
        </w:rPr>
      </w:pPr>
      <w:r w:rsidRPr="00950154">
        <w:rPr>
          <w:u w:val="single"/>
        </w:rPr>
        <w:t>Approaching Dunbar’s Number</w:t>
      </w:r>
    </w:p>
    <w:p w:rsidR="00950154" w:rsidRDefault="00950154" w:rsidP="00952253">
      <w:pPr>
        <w:rPr>
          <w:u w:val="single"/>
        </w:rPr>
      </w:pPr>
    </w:p>
    <w:p w:rsidR="00952253" w:rsidRDefault="00952253" w:rsidP="00952253">
      <w:r>
        <w:t xml:space="preserve">The general trend across three Directors had been to reduce the relative power of the director. The fourth Director decided the role was not needed, and by 2000 there was no director at all. You might say we had had four </w:t>
      </w:r>
      <w:r w:rsidR="00950154">
        <w:t>periods of ‘constitutional monarchy’</w:t>
      </w:r>
      <w:r>
        <w:t xml:space="preserve"> and suddenly</w:t>
      </w:r>
      <w:r w:rsidR="005B7820">
        <w:t>,</w:t>
      </w:r>
      <w:r>
        <w:t xml:space="preserve"> a republic</w:t>
      </w:r>
      <w:r w:rsidR="00950154">
        <w:t>. Was this the ultimate triumph of socialist democracy?</w:t>
      </w:r>
      <w:r w:rsidR="005B7820">
        <w:t xml:space="preserve"> Not so fast</w:t>
      </w:r>
      <w:r w:rsidR="002F6258">
        <w:t>!</w:t>
      </w:r>
    </w:p>
    <w:p w:rsidR="008B7729" w:rsidRDefault="008B7729"/>
    <w:p w:rsidR="008B7729" w:rsidRDefault="00952253">
      <w:r>
        <w:t xml:space="preserve">In the </w:t>
      </w:r>
      <w:r w:rsidR="00465522">
        <w:t>early</w:t>
      </w:r>
      <w:r>
        <w:t xml:space="preserve"> 00</w:t>
      </w:r>
      <w:r w:rsidR="00465522">
        <w:t>’</w:t>
      </w:r>
      <w:r>
        <w:t xml:space="preserve">s CAT was expanding rapidly, and by 2005 had reached 150. Members of the Overview group, although </w:t>
      </w:r>
      <w:r w:rsidR="00465522">
        <w:t>increased</w:t>
      </w:r>
      <w:r>
        <w:t xml:space="preserve"> to 5, </w:t>
      </w:r>
      <w:r w:rsidR="00465522">
        <w:t xml:space="preserve">were </w:t>
      </w:r>
      <w:r>
        <w:t xml:space="preserve">all amateur managers still with departmental responsibilities, </w:t>
      </w:r>
      <w:r w:rsidR="00465522">
        <w:t>and</w:t>
      </w:r>
      <w:r>
        <w:t xml:space="preserve"> experiencing considerable overwork. </w:t>
      </w:r>
      <w:r w:rsidR="007C628D">
        <w:t>After all, they not only had to take the decisions</w:t>
      </w:r>
      <w:r w:rsidR="00465522">
        <w:t xml:space="preserve"> but </w:t>
      </w:r>
      <w:r w:rsidR="007C628D">
        <w:t xml:space="preserve">were responsible for making sure they were implemented, and evaluating the results. </w:t>
      </w:r>
      <w:r>
        <w:t xml:space="preserve"> </w:t>
      </w:r>
      <w:r w:rsidR="008B7729">
        <w:t>It has been argued that a group size of 150 is about the limit that a human brain can keep direct track of, and th</w:t>
      </w:r>
      <w:r w:rsidR="00465522">
        <w:t>i</w:t>
      </w:r>
      <w:r w:rsidR="008B7729">
        <w:t xml:space="preserve">s has been dubbed ‘Dunbar’s number’ after </w:t>
      </w:r>
      <w:r w:rsidR="00833906">
        <w:t>t</w:t>
      </w:r>
      <w:r w:rsidR="008B7729">
        <w:t>he anthrop</w:t>
      </w:r>
      <w:r w:rsidR="00526D1D">
        <w:t xml:space="preserve">ologist who first hypothesised </w:t>
      </w:r>
      <w:r w:rsidR="008B7729">
        <w:t xml:space="preserve">it (Dunbar, 1998; </w:t>
      </w:r>
      <w:r w:rsidR="001A7044">
        <w:t xml:space="preserve">see also </w:t>
      </w:r>
      <w:r w:rsidR="008B7729">
        <w:t>Gladwell, 2000).</w:t>
      </w:r>
      <w:r>
        <w:t xml:space="preserve"> </w:t>
      </w:r>
    </w:p>
    <w:p w:rsidR="00952253" w:rsidRDefault="00952253"/>
    <w:p w:rsidR="007C628D" w:rsidRDefault="00952253">
      <w:r>
        <w:t>It did indeed seem mo</w:t>
      </w:r>
      <w:r w:rsidR="001A7044">
        <w:t xml:space="preserve">re than could be coped with by </w:t>
      </w:r>
      <w:r>
        <w:t xml:space="preserve">part-time managers. Something more streamlined and efficient appeared to be necessary. After a very long period of discussion and </w:t>
      </w:r>
      <w:r w:rsidR="007C628D">
        <w:t xml:space="preserve">draft proposals, it was decided that we needed a model like a local government, with permanent ‘civil servants’ directed by an elected body – </w:t>
      </w:r>
      <w:r w:rsidR="001A7044">
        <w:t>like</w:t>
      </w:r>
      <w:r w:rsidR="007C628D">
        <w:t xml:space="preserve"> the Overview Group, but this time with a </w:t>
      </w:r>
      <w:r w:rsidR="00465522">
        <w:t>dedicated body</w:t>
      </w:r>
      <w:r w:rsidR="007C628D">
        <w:t xml:space="preserve"> of implementers and enforcers</w:t>
      </w:r>
      <w:r w:rsidR="0066196E">
        <w:t xml:space="preserve"> to carry out its will</w:t>
      </w:r>
      <w:r w:rsidR="007C628D">
        <w:t xml:space="preserve">. </w:t>
      </w:r>
    </w:p>
    <w:p w:rsidR="007C628D" w:rsidRDefault="007C628D"/>
    <w:p w:rsidR="00952253" w:rsidRDefault="007C628D">
      <w:r>
        <w:t xml:space="preserve">All this was a far cry from the artless anarchism of the 70s, but it says much about the changed mood and ethos that many staff enthusiastically embraced the prospect of ‘proper, </w:t>
      </w:r>
      <w:r w:rsidRPr="004963EA">
        <w:rPr>
          <w:b/>
        </w:rPr>
        <w:t>professional managers</w:t>
      </w:r>
      <w:r>
        <w:t xml:space="preserve">’ </w:t>
      </w:r>
      <w:r w:rsidR="005857C0">
        <w:t>who</w:t>
      </w:r>
      <w:r>
        <w:t xml:space="preserve"> (it was fondly imagined) would be able to organise things far better than we had been able to do ourselves.</w:t>
      </w:r>
    </w:p>
    <w:p w:rsidR="007C628D" w:rsidRDefault="007C628D"/>
    <w:p w:rsidR="00133FB0" w:rsidRPr="004963EA" w:rsidRDefault="004963EA">
      <w:pPr>
        <w:rPr>
          <w:u w:val="single"/>
        </w:rPr>
      </w:pPr>
      <w:r w:rsidRPr="004963EA">
        <w:rPr>
          <w:u w:val="single"/>
        </w:rPr>
        <w:t>The Melt-Down</w:t>
      </w:r>
    </w:p>
    <w:p w:rsidR="007C628D" w:rsidRDefault="007C628D">
      <w:r>
        <w:t>It is possible th</w:t>
      </w:r>
      <w:r w:rsidR="00133FB0">
        <w:t>e reorganisation</w:t>
      </w:r>
      <w:r>
        <w:t xml:space="preserve"> could have worked, but the organisation was </w:t>
      </w:r>
      <w:r w:rsidR="0066196E">
        <w:t xml:space="preserve">in </w:t>
      </w:r>
      <w:r w:rsidR="001A7044">
        <w:t>serious</w:t>
      </w:r>
      <w:r w:rsidR="0066196E">
        <w:t xml:space="preserve"> financial straits</w:t>
      </w:r>
      <w:r>
        <w:t>. It could not afford to employ ‘proper, professional managers’</w:t>
      </w:r>
      <w:r w:rsidR="00C80A0B">
        <w:t xml:space="preserve"> </w:t>
      </w:r>
      <w:r w:rsidR="001442A2">
        <w:t>but only</w:t>
      </w:r>
      <w:r w:rsidR="00C80A0B">
        <w:t xml:space="preserve"> </w:t>
      </w:r>
      <w:r>
        <w:t>people like ourselves</w:t>
      </w:r>
      <w:r w:rsidR="00C80A0B">
        <w:t>,</w:t>
      </w:r>
      <w:r>
        <w:t xml:space="preserve"> on the same basic wages, but without the ethos and without the long experience of running an NGO like CAT. It was set to end in tears, and it did.</w:t>
      </w:r>
    </w:p>
    <w:p w:rsidR="005857C0" w:rsidRDefault="005857C0"/>
    <w:p w:rsidR="00133FB0" w:rsidRDefault="00133FB0">
      <w:r>
        <w:t xml:space="preserve">One very striking observation, paralleling processes in national and local government, was that the new managers, ostensibly the servants of the elected authority, tended to </w:t>
      </w:r>
      <w:r w:rsidR="008F7869">
        <w:t>make their own decisions on the hoof</w:t>
      </w:r>
      <w:r>
        <w:t>, becoming a new focus of power</w:t>
      </w:r>
      <w:r w:rsidR="008F7869">
        <w:t xml:space="preserve">, which they </w:t>
      </w:r>
      <w:r w:rsidR="004963EA">
        <w:t xml:space="preserve">often </w:t>
      </w:r>
      <w:r w:rsidR="008F7869">
        <w:t xml:space="preserve">exercised in </w:t>
      </w:r>
      <w:r w:rsidR="00465522">
        <w:t>a</w:t>
      </w:r>
      <w:r w:rsidR="008F7869">
        <w:t xml:space="preserve"> clumsy and insensitive manner, severely damaging morale and solidarity. </w:t>
      </w:r>
      <w:r w:rsidR="0066196E">
        <w:t xml:space="preserve"> Essentially, </w:t>
      </w:r>
      <w:r w:rsidR="002F6258">
        <w:t xml:space="preserve">as so often, </w:t>
      </w:r>
      <w:r w:rsidR="0066196E">
        <w:t>the bureaucrats took over.</w:t>
      </w:r>
    </w:p>
    <w:p w:rsidR="008F7869" w:rsidRDefault="008F7869"/>
    <w:p w:rsidR="005857C0" w:rsidRDefault="005857C0">
      <w:r>
        <w:t xml:space="preserve">The events of the recent past are often hard to make sense of, so a summary </w:t>
      </w:r>
      <w:r w:rsidR="001A7044">
        <w:t>must</w:t>
      </w:r>
      <w:r>
        <w:t xml:space="preserve"> do. Very broadly, a series of difficult circumstances arose in quick succession, overwhelming the organisation’s ability to cope, either financially or organisationally. </w:t>
      </w:r>
      <w:r>
        <w:lastRenderedPageBreak/>
        <w:t>Any management system would have struggled, but the process of changing the system, with new players involved, made it even more difficult.</w:t>
      </w:r>
    </w:p>
    <w:p w:rsidR="005857C0" w:rsidRDefault="005857C0"/>
    <w:p w:rsidR="005857C0" w:rsidRDefault="005857C0">
      <w:r>
        <w:t xml:space="preserve">Eventually, total collapse threatened. At this point the </w:t>
      </w:r>
      <w:r w:rsidRPr="004963EA">
        <w:rPr>
          <w:b/>
        </w:rPr>
        <w:t>Trustees</w:t>
      </w:r>
      <w:r>
        <w:t xml:space="preserve"> intervened. All charitable organisations require a body of Trustees who are legally liable for ensuring financial probity and compliance with charity law. Normally the Trustees have a background watching brief and are not actively involved in running </w:t>
      </w:r>
      <w:r w:rsidR="003D1741">
        <w:t>an</w:t>
      </w:r>
      <w:r>
        <w:t xml:space="preserve"> organisation</w:t>
      </w:r>
      <w:r w:rsidR="00257CD6">
        <w:t>; that had been true of CAT’s Trustees also. But at this juncture their hand was forced. They appointed an accountant to inspect the accounts, who found a financial ‘black hole’ of debt unre</w:t>
      </w:r>
      <w:r w:rsidR="00465522">
        <w:t>cognised</w:t>
      </w:r>
      <w:r w:rsidR="00257CD6">
        <w:t xml:space="preserve"> by </w:t>
      </w:r>
      <w:r w:rsidR="004963EA">
        <w:t>the existing</w:t>
      </w:r>
      <w:r w:rsidR="00257CD6">
        <w:t xml:space="preserve"> Finance Department</w:t>
      </w:r>
      <w:r w:rsidR="004963EA">
        <w:t xml:space="preserve">, </w:t>
      </w:r>
      <w:r w:rsidR="00526D1D">
        <w:t xml:space="preserve">which had </w:t>
      </w:r>
      <w:r w:rsidR="004963EA">
        <w:t>clearly</w:t>
      </w:r>
      <w:r w:rsidR="00257CD6">
        <w:t xml:space="preserve"> </w:t>
      </w:r>
      <w:r w:rsidR="00526D1D">
        <w:t xml:space="preserve">been </w:t>
      </w:r>
      <w:r w:rsidR="00257CD6">
        <w:t xml:space="preserve">out of its depth. </w:t>
      </w:r>
    </w:p>
    <w:p w:rsidR="00257CD6" w:rsidRDefault="00257CD6"/>
    <w:p w:rsidR="00257CD6" w:rsidRDefault="00257CD6">
      <w:r>
        <w:t xml:space="preserve">The choice appeared to be: wind up the organisation, or </w:t>
      </w:r>
      <w:r w:rsidR="0066196E">
        <w:t>convince lenders to extend credit</w:t>
      </w:r>
      <w:r w:rsidR="00526D1D">
        <w:t>, who demanded</w:t>
      </w:r>
      <w:r>
        <w:t xml:space="preserve"> (effectively) martial law. The</w:t>
      </w:r>
      <w:r w:rsidR="00526D1D">
        <w:t xml:space="preserve"> Trustees</w:t>
      </w:r>
      <w:r>
        <w:t xml:space="preserve"> opted for the latter</w:t>
      </w:r>
      <w:r w:rsidR="00465522">
        <w:t>. T</w:t>
      </w:r>
      <w:r w:rsidR="001A7044">
        <w:t xml:space="preserve">he </w:t>
      </w:r>
      <w:r>
        <w:t>constitution was suspended; the accountant was appointed CEO with absolute powers</w:t>
      </w:r>
      <w:r w:rsidR="00133FB0">
        <w:t xml:space="preserve"> (and with what seemed a colossal salary)</w:t>
      </w:r>
      <w:r>
        <w:t>; some departments were simply closed; the on-site living community was disbanded; large numbers of staff were declared redundant, others on reduced hours; zero-hour contracts became the norm; there were no negotiations</w:t>
      </w:r>
      <w:r w:rsidR="00133FB0">
        <w:t xml:space="preserve"> or consultations; the decision-making process was totally opaque.</w:t>
      </w:r>
    </w:p>
    <w:p w:rsidR="00133FB0" w:rsidRDefault="00133FB0"/>
    <w:p w:rsidR="00952253" w:rsidRDefault="00133FB0">
      <w:r>
        <w:t>A new, much more conventional, hierarchical structure emerged, with large pay differentials</w:t>
      </w:r>
      <w:r w:rsidR="008F7869">
        <w:t>. It is in some respects the opposite of what CAT had aimed for in organisational terms</w:t>
      </w:r>
      <w:r>
        <w:t xml:space="preserve">, </w:t>
      </w:r>
      <w:r w:rsidR="008F7869">
        <w:t>yet it was still able to deliver its ‘alternative products’ in terms</w:t>
      </w:r>
      <w:r w:rsidR="00465522">
        <w:t xml:space="preserve"> o</w:t>
      </w:r>
      <w:r w:rsidR="008F7869">
        <w:t xml:space="preserve">f courses and demonstrations.  Was this outcome inevitable in the end? </w:t>
      </w:r>
    </w:p>
    <w:p w:rsidR="004963EA" w:rsidRDefault="004963EA"/>
    <w:p w:rsidR="00256C12" w:rsidRDefault="00256C12"/>
    <w:p w:rsidR="00256C12" w:rsidRDefault="00256C12">
      <w:r w:rsidRPr="004963EA">
        <w:rPr>
          <w:sz w:val="32"/>
        </w:rPr>
        <w:t>PAY STRUCTURE</w:t>
      </w:r>
    </w:p>
    <w:p w:rsidR="00256C12" w:rsidRDefault="00256C12"/>
    <w:p w:rsidR="00627E44" w:rsidRDefault="004963EA" w:rsidP="00627E44">
      <w:r>
        <w:t>Like any organisation,</w:t>
      </w:r>
      <w:r w:rsidR="00627E44">
        <w:t xml:space="preserve"> CAT </w:t>
      </w:r>
      <w:r w:rsidR="001A7044">
        <w:t>must</w:t>
      </w:r>
      <w:r w:rsidR="00627E44">
        <w:t xml:space="preserve"> balance the partition of its income into wages and running costs. Wages too high and the operation st</w:t>
      </w:r>
      <w:r w:rsidR="00465522">
        <w:t>u</w:t>
      </w:r>
      <w:r w:rsidR="00627E44">
        <w:t>mbles, risking the project and everyone’s job. Wages too low and staff cannot survive, some leave</w:t>
      </w:r>
      <w:r w:rsidR="0066196E">
        <w:t>,</w:t>
      </w:r>
      <w:r w:rsidR="00627E44">
        <w:t xml:space="preserve"> and it is hard to recruit. Since the staff are both management </w:t>
      </w:r>
      <w:r w:rsidR="00627E44" w:rsidRPr="00465522">
        <w:rPr>
          <w:i/>
        </w:rPr>
        <w:t>and</w:t>
      </w:r>
      <w:r w:rsidR="00627E44">
        <w:t xml:space="preserve"> workers they necessarily see it from both sides. It is </w:t>
      </w:r>
      <w:r>
        <w:t>a</w:t>
      </w:r>
      <w:r w:rsidR="00627E44">
        <w:t>n un</w:t>
      </w:r>
      <w:r w:rsidR="00465522">
        <w:t>u</w:t>
      </w:r>
      <w:r w:rsidR="00627E44">
        <w:t>sual situation.</w:t>
      </w:r>
    </w:p>
    <w:p w:rsidR="00465522" w:rsidRDefault="00465522" w:rsidP="00627E44"/>
    <w:p w:rsidR="00256C12" w:rsidRDefault="006D3312">
      <w:r>
        <w:t>Pay is often a difficult area, particularly with re</w:t>
      </w:r>
      <w:r w:rsidR="0051670F">
        <w:t xml:space="preserve">spect to </w:t>
      </w:r>
      <w:r>
        <w:t>differentials</w:t>
      </w:r>
      <w:r w:rsidR="0051670F">
        <w:t>,</w:t>
      </w:r>
      <w:r>
        <w:t xml:space="preserve"> because people often tend to use pay-levels as a gauge of value and status within an organisation. Of course</w:t>
      </w:r>
      <w:r w:rsidR="0051670F">
        <w:t>,</w:t>
      </w:r>
      <w:r>
        <w:t xml:space="preserve"> CAT was not exempt from such effects, but </w:t>
      </w:r>
      <w:r w:rsidR="00E84F36">
        <w:t>at the same time it</w:t>
      </w:r>
      <w:r>
        <w:t xml:space="preserve"> had to deal with a huge ideological commitment to fairness and equality.</w:t>
      </w:r>
    </w:p>
    <w:p w:rsidR="006D3312" w:rsidRDefault="006D3312"/>
    <w:p w:rsidR="00627E44" w:rsidRDefault="00627E44">
      <w:r>
        <w:t>Th</w:t>
      </w:r>
      <w:r w:rsidR="00E84F36">
        <w:t>e</w:t>
      </w:r>
      <w:r>
        <w:t xml:space="preserve"> principle </w:t>
      </w:r>
      <w:r w:rsidR="00E84F36">
        <w:t xml:space="preserve">of equality </w:t>
      </w:r>
      <w:r>
        <w:t>is particularly tested with respect to highly skilled staff, perhaps</w:t>
      </w:r>
      <w:r w:rsidR="00C50E77">
        <w:t xml:space="preserve"> older people, already with children and mortgages. Are these necessarily ex</w:t>
      </w:r>
      <w:r w:rsidR="00E84F36">
        <w:t>c</w:t>
      </w:r>
      <w:r w:rsidR="00C50E77">
        <w:t>luded from the project? Is that fair? Is it consistent with the project</w:t>
      </w:r>
      <w:r w:rsidR="0066196E">
        <w:t>’</w:t>
      </w:r>
      <w:r w:rsidR="00C50E77">
        <w:t>s aims?</w:t>
      </w:r>
    </w:p>
    <w:p w:rsidR="00C50E77" w:rsidRDefault="00C50E77"/>
    <w:p w:rsidR="00C50E77" w:rsidRDefault="00C50E77">
      <w:r>
        <w:t xml:space="preserve">Some ‘fudges’ are unavoidable to reconcile irreconcilables. In </w:t>
      </w:r>
      <w:r w:rsidR="005D0B2D">
        <w:t>Phase III</w:t>
      </w:r>
      <w:r>
        <w:t xml:space="preserve"> many skilled staff arrived with savings and /or survived on earnings from a spouse with a </w:t>
      </w:r>
      <w:r w:rsidR="0051670F">
        <w:t>conventional</w:t>
      </w:r>
      <w:r>
        <w:t xml:space="preserve"> job. Others with private means accepted a status </w:t>
      </w:r>
      <w:r w:rsidR="0051670F">
        <w:t>like</w:t>
      </w:r>
      <w:r>
        <w:t xml:space="preserve"> unpaid interns tod</w:t>
      </w:r>
      <w:r w:rsidR="00526D1D">
        <w:t xml:space="preserve">ay. Others were given </w:t>
      </w:r>
      <w:r>
        <w:t>allowances along with free board and lodging on the site</w:t>
      </w:r>
      <w:r w:rsidR="005D0B2D">
        <w:t>.</w:t>
      </w:r>
    </w:p>
    <w:p w:rsidR="005D0B2D" w:rsidRDefault="005D0B2D"/>
    <w:p w:rsidR="004963EA" w:rsidRPr="004963EA" w:rsidRDefault="004963EA">
      <w:pPr>
        <w:rPr>
          <w:u w:val="single"/>
        </w:rPr>
      </w:pPr>
      <w:r>
        <w:rPr>
          <w:u w:val="single"/>
        </w:rPr>
        <w:t>Needs-based pay</w:t>
      </w:r>
    </w:p>
    <w:p w:rsidR="005D0B2D" w:rsidRDefault="00526D1D">
      <w:r>
        <w:lastRenderedPageBreak/>
        <w:t xml:space="preserve">During </w:t>
      </w:r>
      <w:r w:rsidR="005D0B2D">
        <w:t xml:space="preserve">Phase IV there was much discussion about regularising the wages system, and it was felt the basic principle should be the </w:t>
      </w:r>
      <w:proofErr w:type="spellStart"/>
      <w:r w:rsidR="005D0B2D" w:rsidRPr="0066196E">
        <w:rPr>
          <w:i/>
        </w:rPr>
        <w:t>ur</w:t>
      </w:r>
      <w:proofErr w:type="spellEnd"/>
      <w:r w:rsidR="005D0B2D">
        <w:t>-</w:t>
      </w:r>
      <w:proofErr w:type="gramStart"/>
      <w:r w:rsidR="005D0B2D">
        <w:t>socialist</w:t>
      </w:r>
      <w:r w:rsidR="00E84F36">
        <w:t xml:space="preserve"> </w:t>
      </w:r>
      <w:r w:rsidR="005D0B2D">
        <w:t xml:space="preserve"> </w:t>
      </w:r>
      <w:r w:rsidR="001F13F7">
        <w:t>“</w:t>
      </w:r>
      <w:proofErr w:type="gramEnd"/>
      <w:r w:rsidR="005D0B2D">
        <w:t>from each according to their abilities</w:t>
      </w:r>
      <w:r w:rsidR="001F13F7">
        <w:t>;</w:t>
      </w:r>
      <w:r w:rsidR="005D0B2D">
        <w:t xml:space="preserve"> to each according to their needs</w:t>
      </w:r>
      <w:r w:rsidR="001F13F7">
        <w:t>”</w:t>
      </w:r>
      <w:r w:rsidR="005D0B2D">
        <w:t xml:space="preserve"> (Marx, 1875). An elaborate syst</w:t>
      </w:r>
      <w:r w:rsidR="0051670F">
        <w:t xml:space="preserve">em was concocted that combined </w:t>
      </w:r>
      <w:r w:rsidR="005D0B2D">
        <w:t>objective needs such as mortgages</w:t>
      </w:r>
      <w:r w:rsidR="001F13F7">
        <w:t xml:space="preserve"> (fo</w:t>
      </w:r>
      <w:r w:rsidR="00E84F36">
        <w:t>r</w:t>
      </w:r>
      <w:r w:rsidR="001F13F7">
        <w:t xml:space="preserve"> those who lived off the site)</w:t>
      </w:r>
      <w:r w:rsidR="005D0B2D">
        <w:t xml:space="preserve"> and children</w:t>
      </w:r>
      <w:r w:rsidR="00E84F36">
        <w:t>,</w:t>
      </w:r>
      <w:r w:rsidR="0051670F">
        <w:t xml:space="preserve"> with more </w:t>
      </w:r>
      <w:r w:rsidR="005D0B2D">
        <w:t>subjective measures of ability from bot</w:t>
      </w:r>
      <w:r w:rsidR="00E84F36">
        <w:t>h</w:t>
      </w:r>
      <w:r w:rsidR="005D0B2D">
        <w:t xml:space="preserve"> self-assessment and peer-</w:t>
      </w:r>
      <w:r w:rsidR="0051670F">
        <w:t>evaluation</w:t>
      </w:r>
      <w:r w:rsidR="005D0B2D">
        <w:t>.</w:t>
      </w:r>
    </w:p>
    <w:p w:rsidR="005D0B2D" w:rsidRDefault="005D0B2D"/>
    <w:p w:rsidR="005D0B2D" w:rsidRDefault="005D0B2D">
      <w:r>
        <w:t xml:space="preserve">However, this </w:t>
      </w:r>
      <w:r w:rsidR="0051670F">
        <w:t xml:space="preserve">system </w:t>
      </w:r>
      <w:r>
        <w:t>proved far too cumbersome and contentious</w:t>
      </w:r>
      <w:r w:rsidR="004963EA">
        <w:t>,</w:t>
      </w:r>
      <w:r>
        <w:t xml:space="preserve"> and eventually </w:t>
      </w:r>
      <w:r w:rsidR="00E84F36">
        <w:t xml:space="preserve">it </w:t>
      </w:r>
      <w:r>
        <w:t xml:space="preserve">was replaced by a much coarser definition of ‘needs’: </w:t>
      </w:r>
      <w:r w:rsidR="001F13F7">
        <w:t xml:space="preserve">mortgages, and </w:t>
      </w:r>
      <w:r>
        <w:t>the number of children</w:t>
      </w:r>
      <w:r w:rsidR="003903E4">
        <w:t xml:space="preserve"> – albeit capped at two, in acknowledgement of the ‘population problem’ (Parsons, 1971).</w:t>
      </w:r>
    </w:p>
    <w:p w:rsidR="003903E4" w:rsidRDefault="003903E4"/>
    <w:p w:rsidR="004963EA" w:rsidRPr="004963EA" w:rsidRDefault="004963EA">
      <w:pPr>
        <w:rPr>
          <w:u w:val="single"/>
        </w:rPr>
      </w:pPr>
      <w:r w:rsidRPr="004963EA">
        <w:rPr>
          <w:u w:val="single"/>
        </w:rPr>
        <w:t>Pay Parity</w:t>
      </w:r>
    </w:p>
    <w:p w:rsidR="009F0E29" w:rsidRDefault="0066196E" w:rsidP="009F0E29">
      <w:r>
        <w:t>The</w:t>
      </w:r>
      <w:r w:rsidR="003903E4">
        <w:t xml:space="preserve"> simplified ‘needs-based’ system was regularly attacked by </w:t>
      </w:r>
      <w:r w:rsidR="001F13F7">
        <w:t xml:space="preserve">those living on the site itself, who argued that ‘mortgages’ were a form of personal savings that the organisation should not pay for. And by </w:t>
      </w:r>
      <w:r w:rsidR="003903E4">
        <w:t>the childless, who argued that having children was a kind of lifestyle choice and should not be encouraged</w:t>
      </w:r>
      <w:r w:rsidR="00D07805">
        <w:t>.</w:t>
      </w:r>
      <w:r w:rsidR="003B7F5F">
        <w:t xml:space="preserve"> Many arguments later, in Phase V, it </w:t>
      </w:r>
      <w:r w:rsidR="00D07805">
        <w:t xml:space="preserve">was finally decided to move to </w:t>
      </w:r>
      <w:r w:rsidR="00D07805" w:rsidRPr="00D07805">
        <w:rPr>
          <w:i/>
        </w:rPr>
        <w:t>pay parity</w:t>
      </w:r>
      <w:r w:rsidR="003B7F5F">
        <w:t xml:space="preserve">: that all permanent staff would be paid </w:t>
      </w:r>
      <w:r w:rsidR="0051670F">
        <w:t>the same</w:t>
      </w:r>
      <w:r w:rsidR="003B7F5F">
        <w:t xml:space="preserve">. The three </w:t>
      </w:r>
      <w:r w:rsidR="001F13F7">
        <w:t>arrangements</w:t>
      </w:r>
      <w:r w:rsidR="003B7F5F">
        <w:t xml:space="preserve"> are </w:t>
      </w:r>
      <w:r w:rsidR="001F13F7">
        <w:t>summarised</w:t>
      </w:r>
      <w:r w:rsidR="003B7F5F">
        <w:t xml:space="preserve"> in the </w:t>
      </w:r>
      <w:r w:rsidR="003E286C">
        <w:t>Table 3</w:t>
      </w:r>
      <w:r w:rsidR="001033C0">
        <w:t>, adjusted to 2012 prices</w:t>
      </w:r>
      <w:r w:rsidR="001F13F7">
        <w:t xml:space="preserve"> (Harper, 1995)</w:t>
      </w:r>
      <w:r w:rsidR="003B7F5F">
        <w:t>.</w:t>
      </w:r>
      <w:r w:rsidR="009F0E29" w:rsidRPr="009F0E29">
        <w:t xml:space="preserve"> </w:t>
      </w:r>
    </w:p>
    <w:p w:rsidR="009F0E29" w:rsidRDefault="009F0E29" w:rsidP="009F0E29"/>
    <w:tbl>
      <w:tblPr>
        <w:tblStyle w:val="MediumShading2"/>
        <w:tblpPr w:leftFromText="180" w:rightFromText="180" w:vertAnchor="text" w:horzAnchor="margin" w:tblpY="133"/>
        <w:tblW w:w="0" w:type="auto"/>
        <w:tblLook w:val="04A0" w:firstRow="1" w:lastRow="0" w:firstColumn="1" w:lastColumn="0" w:noHBand="0" w:noVBand="1"/>
      </w:tblPr>
      <w:tblGrid>
        <w:gridCol w:w="2660"/>
        <w:gridCol w:w="1559"/>
        <w:gridCol w:w="1559"/>
        <w:gridCol w:w="1560"/>
      </w:tblGrid>
      <w:tr w:rsidR="004D6F90" w:rsidTr="004D6F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Pr>
          <w:p w:rsidR="004D6F90" w:rsidRDefault="004D6F90" w:rsidP="004D6F90"/>
        </w:tc>
        <w:tc>
          <w:tcPr>
            <w:tcW w:w="1559" w:type="dxa"/>
          </w:tcPr>
          <w:p w:rsidR="004D6F90" w:rsidRDefault="004D6F90" w:rsidP="004D6F90">
            <w:pPr>
              <w:cnfStyle w:val="100000000000" w:firstRow="1" w:lastRow="0" w:firstColumn="0" w:lastColumn="0" w:oddVBand="0" w:evenVBand="0" w:oddHBand="0" w:evenHBand="0" w:firstRowFirstColumn="0" w:firstRowLastColumn="0" w:lastRowFirstColumn="0" w:lastRowLastColumn="0"/>
            </w:pPr>
            <w:r>
              <w:t>1978</w:t>
            </w:r>
          </w:p>
        </w:tc>
        <w:tc>
          <w:tcPr>
            <w:tcW w:w="1559" w:type="dxa"/>
          </w:tcPr>
          <w:p w:rsidR="004D6F90" w:rsidRDefault="004D6F90" w:rsidP="004D6F90">
            <w:pPr>
              <w:cnfStyle w:val="100000000000" w:firstRow="1" w:lastRow="0" w:firstColumn="0" w:lastColumn="0" w:oddVBand="0" w:evenVBand="0" w:oddHBand="0" w:evenHBand="0" w:firstRowFirstColumn="0" w:firstRowLastColumn="0" w:lastRowFirstColumn="0" w:lastRowLastColumn="0"/>
            </w:pPr>
            <w:r>
              <w:t>1985</w:t>
            </w:r>
          </w:p>
        </w:tc>
        <w:tc>
          <w:tcPr>
            <w:tcW w:w="1560" w:type="dxa"/>
          </w:tcPr>
          <w:p w:rsidR="004D6F90" w:rsidRDefault="004D6F90" w:rsidP="004D6F90">
            <w:pPr>
              <w:cnfStyle w:val="100000000000" w:firstRow="1" w:lastRow="0" w:firstColumn="0" w:lastColumn="0" w:oddVBand="0" w:evenVBand="0" w:oddHBand="0" w:evenHBand="0" w:firstRowFirstColumn="0" w:firstRowLastColumn="0" w:lastRowFirstColumn="0" w:lastRowLastColumn="0"/>
            </w:pPr>
            <w:r>
              <w:t>1995</w:t>
            </w:r>
          </w:p>
        </w:tc>
      </w:tr>
      <w:tr w:rsidR="004D6F90" w:rsidTr="004D6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Needs based</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Children only</w:t>
            </w:r>
          </w:p>
        </w:tc>
        <w:tc>
          <w:tcPr>
            <w:tcW w:w="1560"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‘Parity’</w:t>
            </w:r>
          </w:p>
        </w:tc>
      </w:tr>
      <w:tr w:rsidR="004D6F90" w:rsidTr="004D6F90">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Basic</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10,000</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10,000</w:t>
            </w:r>
          </w:p>
        </w:tc>
        <w:tc>
          <w:tcPr>
            <w:tcW w:w="1560"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18700</w:t>
            </w:r>
          </w:p>
        </w:tc>
      </w:tr>
      <w:tr w:rsidR="004D6F90" w:rsidTr="004D6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Mortgage allowance</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2800</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2200</w:t>
            </w:r>
          </w:p>
        </w:tc>
        <w:tc>
          <w:tcPr>
            <w:tcW w:w="1560"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p>
        </w:tc>
      </w:tr>
      <w:tr w:rsidR="004D6F90" w:rsidTr="004D6F90">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First child</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2800</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3400</w:t>
            </w:r>
          </w:p>
        </w:tc>
        <w:tc>
          <w:tcPr>
            <w:tcW w:w="1560"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p>
        </w:tc>
      </w:tr>
      <w:tr w:rsidR="004D6F90" w:rsidTr="004D6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Second child</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1400</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2200</w:t>
            </w:r>
          </w:p>
        </w:tc>
        <w:tc>
          <w:tcPr>
            <w:tcW w:w="1560"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p>
        </w:tc>
      </w:tr>
      <w:tr w:rsidR="004D6F90" w:rsidTr="004D6F90">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Peer assessment</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0-3340</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p>
        </w:tc>
        <w:tc>
          <w:tcPr>
            <w:tcW w:w="1560"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p>
        </w:tc>
      </w:tr>
      <w:tr w:rsidR="004D6F90" w:rsidTr="004D6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Special cases</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0-1950</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p>
        </w:tc>
        <w:tc>
          <w:tcPr>
            <w:tcW w:w="1560"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p>
        </w:tc>
      </w:tr>
      <w:tr w:rsidR="004D6F90" w:rsidTr="004D6F90">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 xml:space="preserve">    Associate staff</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p>
        </w:tc>
        <w:tc>
          <w:tcPr>
            <w:tcW w:w="1560"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15500</w:t>
            </w:r>
          </w:p>
        </w:tc>
      </w:tr>
      <w:tr w:rsidR="004D6F90" w:rsidTr="004D6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 xml:space="preserve">    Casual staff</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p>
        </w:tc>
        <w:tc>
          <w:tcPr>
            <w:tcW w:w="1560"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12000</w:t>
            </w:r>
          </w:p>
        </w:tc>
      </w:tr>
      <w:tr w:rsidR="004D6F90" w:rsidTr="004D6F90">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Minimum wage</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10,000</w:t>
            </w:r>
          </w:p>
        </w:tc>
        <w:tc>
          <w:tcPr>
            <w:tcW w:w="1559"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10,000</w:t>
            </w:r>
          </w:p>
        </w:tc>
        <w:tc>
          <w:tcPr>
            <w:tcW w:w="1560" w:type="dxa"/>
          </w:tcPr>
          <w:p w:rsidR="004D6F90" w:rsidRDefault="004D6F90" w:rsidP="004D6F90">
            <w:pPr>
              <w:cnfStyle w:val="000000000000" w:firstRow="0" w:lastRow="0" w:firstColumn="0" w:lastColumn="0" w:oddVBand="0" w:evenVBand="0" w:oddHBand="0" w:evenHBand="0" w:firstRowFirstColumn="0" w:firstRowLastColumn="0" w:lastRowFirstColumn="0" w:lastRowLastColumn="0"/>
            </w:pPr>
            <w:r>
              <w:t>11200</w:t>
            </w:r>
          </w:p>
        </w:tc>
      </w:tr>
      <w:tr w:rsidR="004D6F90" w:rsidTr="004D6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D6F90" w:rsidRDefault="004D6F90" w:rsidP="004D6F90">
            <w:r>
              <w:t>Maximum wage</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22,000</w:t>
            </w:r>
          </w:p>
        </w:tc>
        <w:tc>
          <w:tcPr>
            <w:tcW w:w="1559" w:type="dxa"/>
          </w:tcPr>
          <w:p w:rsidR="004D6F90" w:rsidRDefault="004D6F90" w:rsidP="004D6F90">
            <w:pPr>
              <w:cnfStyle w:val="000000100000" w:firstRow="0" w:lastRow="0" w:firstColumn="0" w:lastColumn="0" w:oddVBand="0" w:evenVBand="0" w:oddHBand="1" w:evenHBand="0" w:firstRowFirstColumn="0" w:firstRowLastColumn="0" w:lastRowFirstColumn="0" w:lastRowLastColumn="0"/>
            </w:pPr>
            <w:r>
              <w:t>20,000</w:t>
            </w:r>
          </w:p>
        </w:tc>
        <w:tc>
          <w:tcPr>
            <w:tcW w:w="1560" w:type="dxa"/>
          </w:tcPr>
          <w:p w:rsidR="004D6F90" w:rsidRDefault="004D6F90" w:rsidP="004D6F90">
            <w:pPr>
              <w:keepNext/>
              <w:cnfStyle w:val="000000100000" w:firstRow="0" w:lastRow="0" w:firstColumn="0" w:lastColumn="0" w:oddVBand="0" w:evenVBand="0" w:oddHBand="1" w:evenHBand="0" w:firstRowFirstColumn="0" w:firstRowLastColumn="0" w:lastRowFirstColumn="0" w:lastRowLastColumn="0"/>
            </w:pPr>
            <w:r>
              <w:t>18700</w:t>
            </w:r>
          </w:p>
        </w:tc>
      </w:tr>
    </w:tbl>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Default="004D6F90" w:rsidP="009F0E29"/>
    <w:p w:rsidR="004D6F90" w:rsidRPr="009F0E29" w:rsidRDefault="004D6F90" w:rsidP="004D6F90">
      <w:pPr>
        <w:pStyle w:val="Caption"/>
        <w:rPr>
          <w:color w:val="auto"/>
          <w:sz w:val="22"/>
        </w:rPr>
      </w:pPr>
      <w:r w:rsidRPr="009F0E29">
        <w:rPr>
          <w:color w:val="auto"/>
          <w:sz w:val="22"/>
        </w:rPr>
        <w:t>Table 3: Evolving wage structures at CAT up to 1995.</w:t>
      </w:r>
    </w:p>
    <w:p w:rsidR="004D6F90" w:rsidRDefault="0051670F">
      <w:r>
        <w:t>By</w:t>
      </w:r>
      <w:r w:rsidR="009F0E29">
        <w:t xml:space="preserve"> 1995 (Phase V) the organisation was more prosperous and able to pay what was at time a fairly standard local wage to permanent staff. There was not enough however, to pay all staff at this rate: by Phase V there was a substantial body of ‘associate’ staff usually carrying out less s</w:t>
      </w:r>
      <w:r>
        <w:t xml:space="preserve">killed work, and all manner of </w:t>
      </w:r>
      <w:r w:rsidR="009F0E29">
        <w:t>casual workers such as our own children selling ice-creams to visitors in the summer. These ‘other ranks’ were paid at a lower rate, and often complained that it broke the headline principle of pay parity. They had a point: it wasn’t literally parity</w:t>
      </w:r>
      <w:r w:rsidR="00EE405B">
        <w:t>; on the other hand</w:t>
      </w:r>
      <w:r>
        <w:t>,</w:t>
      </w:r>
      <w:r w:rsidR="009F0E29">
        <w:t xml:space="preserve"> probably no other organisation in Britain had a maximum wage differential as low as 50%.</w:t>
      </w:r>
    </w:p>
    <w:p w:rsidR="004D6F90" w:rsidRDefault="004D6F90"/>
    <w:p w:rsidR="00751C7D" w:rsidRDefault="004D6F90">
      <w:r>
        <w:t xml:space="preserve"> ‘P</w:t>
      </w:r>
      <w:r w:rsidR="00346B21">
        <w:t xml:space="preserve">ay </w:t>
      </w:r>
      <w:r w:rsidR="00751C7D">
        <w:t xml:space="preserve">Parity’ created </w:t>
      </w:r>
      <w:r w:rsidR="00346B21">
        <w:t xml:space="preserve">its own forms of </w:t>
      </w:r>
      <w:r w:rsidR="00346B21" w:rsidRPr="00346B21">
        <w:rPr>
          <w:i/>
        </w:rPr>
        <w:t>dis</w:t>
      </w:r>
      <w:r w:rsidR="00346B21">
        <w:t>parity</w:t>
      </w:r>
      <w:r w:rsidR="00751C7D">
        <w:t xml:space="preserve">. Under this system professions such as engineering and building are grossly underpaid by comparison with the industry norm. Meanwhile others, such as gardening and catering, are </w:t>
      </w:r>
      <w:r w:rsidR="00751C7D" w:rsidRPr="00751C7D">
        <w:rPr>
          <w:i/>
        </w:rPr>
        <w:t>overpaid</w:t>
      </w:r>
      <w:r w:rsidR="00751C7D">
        <w:t xml:space="preserve"> by the industry norm. In a truly socialist utopia this should matter at all, but we are all human beings, and over </w:t>
      </w:r>
      <w:r w:rsidR="00346B21">
        <w:t>t</w:t>
      </w:r>
      <w:r w:rsidR="00751C7D">
        <w:t xml:space="preserve">he years it was interesting to note that builders and engineers were in some </w:t>
      </w:r>
      <w:r w:rsidR="00751C7D">
        <w:lastRenderedPageBreak/>
        <w:t>sense ‘cut more slack’</w:t>
      </w:r>
      <w:r w:rsidR="00346B21">
        <w:t>:</w:t>
      </w:r>
      <w:r w:rsidR="00751C7D">
        <w:t xml:space="preserve"> allowed to make more mess, more readily forgiven for missing a rota, </w:t>
      </w:r>
      <w:r w:rsidR="00346B21">
        <w:t>listened to with greater attention in meetings, etc. And they developed a certain swagger. As always, there were hidden hierarchies.</w:t>
      </w:r>
    </w:p>
    <w:p w:rsidR="00B17676" w:rsidRDefault="00B17676"/>
    <w:p w:rsidR="00B17676" w:rsidRDefault="00B17676">
      <w:r>
        <w:t xml:space="preserve">This effect played a part in the ultimate </w:t>
      </w:r>
      <w:r w:rsidRPr="00A63689">
        <w:rPr>
          <w:b/>
        </w:rPr>
        <w:t>collapse of pay parity</w:t>
      </w:r>
      <w:r>
        <w:t xml:space="preserve"> in Phase VI, perhaps simply a reflection of the </w:t>
      </w:r>
      <w:r w:rsidRPr="009F0E29">
        <w:rPr>
          <w:i/>
        </w:rPr>
        <w:t>Zeitgeist</w:t>
      </w:r>
      <w:r>
        <w:t xml:space="preserve">.  As previously mentioned, a </w:t>
      </w:r>
      <w:r w:rsidR="00E84F36">
        <w:t>mutually beneficial</w:t>
      </w:r>
      <w:r>
        <w:t xml:space="preserve"> </w:t>
      </w:r>
      <w:r w:rsidR="00E84F36">
        <w:t>arrangement</w:t>
      </w:r>
      <w:r>
        <w:t xml:space="preserve"> was made with one of the London universities to deliver monthly modules for a particular </w:t>
      </w:r>
      <w:r w:rsidR="0051670F">
        <w:t xml:space="preserve">postgraduate </w:t>
      </w:r>
      <w:r>
        <w:t>course, on-site at CAT rather than in London. The university staff would commute to Wa</w:t>
      </w:r>
      <w:r w:rsidR="005F1E0D">
        <w:t>les and deliver half the teachin</w:t>
      </w:r>
      <w:r>
        <w:t>g, CAT staff the other half. This worked well</w:t>
      </w:r>
      <w:r w:rsidR="0051670F">
        <w:t xml:space="preserve"> enough</w:t>
      </w:r>
      <w:r>
        <w:t>, but after a few years</w:t>
      </w:r>
      <w:r w:rsidR="0051670F">
        <w:t>,</w:t>
      </w:r>
      <w:r>
        <w:t xml:space="preserve"> new courses were mooted and it made some sense for the university staff to relocate and become, effectively, part of the CAT staff</w:t>
      </w:r>
      <w:r w:rsidR="00BD2E61">
        <w:t xml:space="preserve"> body</w:t>
      </w:r>
      <w:r>
        <w:t xml:space="preserve">. As it happens </w:t>
      </w:r>
      <w:r w:rsidR="00E84F36">
        <w:t xml:space="preserve">the university staff were paid at about twice the CAT rate, </w:t>
      </w:r>
      <w:r w:rsidR="0051670F">
        <w:t>and there</w:t>
      </w:r>
      <w:r>
        <w:t xml:space="preserve"> are </w:t>
      </w:r>
      <w:r w:rsidR="00E84F36">
        <w:t xml:space="preserve">strict </w:t>
      </w:r>
      <w:r>
        <w:t xml:space="preserve">legal </w:t>
      </w:r>
      <w:r w:rsidR="00D07805">
        <w:t xml:space="preserve">(‘TUPE’) </w:t>
      </w:r>
      <w:r>
        <w:t xml:space="preserve">rules about the </w:t>
      </w:r>
      <w:r w:rsidR="00E84F36">
        <w:t>maintenance</w:t>
      </w:r>
      <w:r>
        <w:t xml:space="preserve"> of Pay and Conditions</w:t>
      </w:r>
      <w:r w:rsidR="00E84F36">
        <w:t xml:space="preserve"> when staff move to do the same job in a new place</w:t>
      </w:r>
      <w:r w:rsidR="005F1E0D">
        <w:t xml:space="preserve">. </w:t>
      </w:r>
    </w:p>
    <w:p w:rsidR="005F1E0D" w:rsidRDefault="005F1E0D"/>
    <w:p w:rsidR="0064120D" w:rsidRDefault="005F1E0D">
      <w:r>
        <w:t xml:space="preserve">This posed an acute dilemma. We needed these university staff to run the courses that were providing more than half the organisation’s income. But we had to pay them twice as much as ourselves! Naturally the debates were furious, but in the </w:t>
      </w:r>
      <w:r w:rsidR="0051670F">
        <w:t>end,</w:t>
      </w:r>
      <w:r>
        <w:t xml:space="preserve"> it was accepted that these professional lecturers</w:t>
      </w:r>
      <w:r w:rsidR="0064120D">
        <w:t xml:space="preserve"> fell into a slightly different category –</w:t>
      </w:r>
      <w:r w:rsidR="0051670F">
        <w:t xml:space="preserve"> </w:t>
      </w:r>
      <w:r w:rsidR="0064120D">
        <w:t xml:space="preserve">the GSE, </w:t>
      </w:r>
      <w:r w:rsidR="0051670F">
        <w:t>which</w:t>
      </w:r>
      <w:r w:rsidR="0064120D">
        <w:t xml:space="preserve"> could be deemed separate enough from CAT to feel that the principle of Pay Parity was not </w:t>
      </w:r>
      <w:r w:rsidR="00E84F36">
        <w:t xml:space="preserve">fatally </w:t>
      </w:r>
      <w:r w:rsidR="0064120D">
        <w:t>impugned.</w:t>
      </w:r>
    </w:p>
    <w:p w:rsidR="0064120D" w:rsidRDefault="0064120D"/>
    <w:p w:rsidR="005F1E0D" w:rsidRDefault="00E84F36">
      <w:r>
        <w:t>But t</w:t>
      </w:r>
      <w:r w:rsidR="0064120D">
        <w:t xml:space="preserve">hat was just a stopgap. </w:t>
      </w:r>
      <w:r w:rsidR="0051670F">
        <w:t>A further</w:t>
      </w:r>
      <w:r w:rsidR="0064120D">
        <w:t xml:space="preserve"> MSc course in the GSE </w:t>
      </w:r>
      <w:r w:rsidR="0051670F">
        <w:t>emerged</w:t>
      </w:r>
      <w:r w:rsidR="0064120D">
        <w:t xml:space="preserve">, taught entirely by CAT builders, engineers and architects, all hitherto paid at the CAT parity rate. As we noted above, CAT technical staff were acutely aware of their low pay rates relative to the industry norms. You can guess the rest: eventually they refused to run the new course except on the basis of parity with the other GSE staff: </w:t>
      </w:r>
      <w:r w:rsidR="00041E6A">
        <w:t>after all</w:t>
      </w:r>
      <w:r w:rsidR="002D3DA3">
        <w:t xml:space="preserve"> </w:t>
      </w:r>
      <w:r w:rsidR="00041E6A">
        <w:t xml:space="preserve">(they argued) </w:t>
      </w:r>
      <w:r w:rsidR="0064120D">
        <w:t>same work, same pay.</w:t>
      </w:r>
    </w:p>
    <w:p w:rsidR="0064120D" w:rsidRDefault="0064120D"/>
    <w:p w:rsidR="0064120D" w:rsidRDefault="0064120D">
      <w:r>
        <w:t xml:space="preserve">That cracked the dike. The new cadre of managers, not acculturated to the ethos of pay parity, acceded to the demands of the technical lecturers, and to finance the extra pay proceeded to close departments, fire staff, </w:t>
      </w:r>
      <w:r w:rsidR="003D6EE1">
        <w:t xml:space="preserve">and </w:t>
      </w:r>
      <w:r>
        <w:t>reduce hours</w:t>
      </w:r>
      <w:r w:rsidR="003D6EE1">
        <w:t>, magnifying the disparities even further. Many excellent staff, working well below their market value for the sake of the organisation’s aims and ethos, resigned in disgust. Morale and solidarity never recovered.</w:t>
      </w:r>
    </w:p>
    <w:p w:rsidR="00E831AA" w:rsidRDefault="00E831AA"/>
    <w:p w:rsidR="00E831AA" w:rsidRDefault="00E831AA">
      <w:r>
        <w:t xml:space="preserve">Pay structure in the post-2010 period is considered commercially sensitive and information is not </w:t>
      </w:r>
      <w:r w:rsidR="00B54D01">
        <w:t>publicly</w:t>
      </w:r>
      <w:r>
        <w:t xml:space="preserve"> available. </w:t>
      </w:r>
      <w:r w:rsidR="00B54D01">
        <w:t>It is clear</w:t>
      </w:r>
      <w:r>
        <w:t xml:space="preserve"> however, that CAT moved to a pattern fairly typical of larger NGOs, with a highly-paid CEO, a small cadre of highly-paid managers, and a larger body of staff paid at a much lower rate.</w:t>
      </w:r>
      <w:r w:rsidR="00B54D01" w:rsidRPr="00B54D01">
        <w:t xml:space="preserve"> </w:t>
      </w:r>
      <w:r w:rsidR="00B54D01">
        <w:t>The GSE has its own pay structure, similar to that found in universities.</w:t>
      </w:r>
    </w:p>
    <w:p w:rsidR="003D6EE1" w:rsidRDefault="003D6EE1"/>
    <w:p w:rsidR="00EE405B" w:rsidRDefault="00EE405B" w:rsidP="004D6F90">
      <w:pPr>
        <w:rPr>
          <w:sz w:val="32"/>
        </w:rPr>
      </w:pPr>
    </w:p>
    <w:p w:rsidR="004D6F90" w:rsidRDefault="004D6F90" w:rsidP="004D6F90">
      <w:r>
        <w:rPr>
          <w:sz w:val="32"/>
        </w:rPr>
        <w:t>FURTHER ATTEMPTS TO RECONCILE THEORY AND PRACTICE</w:t>
      </w:r>
    </w:p>
    <w:p w:rsidR="004D6F90" w:rsidRDefault="004D6F90" w:rsidP="004D6F90"/>
    <w:p w:rsidR="004D6F90" w:rsidRPr="006B5F08" w:rsidRDefault="004D6F90" w:rsidP="004D6F90">
      <w:pPr>
        <w:rPr>
          <w:u w:val="single"/>
        </w:rPr>
      </w:pPr>
      <w:r w:rsidRPr="006B5F08">
        <w:rPr>
          <w:u w:val="single"/>
        </w:rPr>
        <w:t>Renewable Energy</w:t>
      </w:r>
    </w:p>
    <w:p w:rsidR="004D6F90" w:rsidRDefault="004D6F90" w:rsidP="004D6F90">
      <w:r>
        <w:lastRenderedPageBreak/>
        <w:t>Renewable energy was always the cornerstone, and became part of the ‘CAT Brand’. Looking back at the 70s, part of the attraction of the project was clearly the idea of something for nothing</w:t>
      </w:r>
      <w:r w:rsidR="00021014">
        <w:t>,</w:t>
      </w:r>
      <w:r>
        <w:t xml:space="preserve"> or in the words of one text ‘Natural, Endless, Free…’ (Taylor, 1976). Those at the sharp end on the CAT site quickly came to understand that it was not free at all, but on the contrary</w:t>
      </w:r>
      <w:r w:rsidR="00B54D01">
        <w:t>,</w:t>
      </w:r>
      <w:r>
        <w:t xml:space="preserve"> difficult and expensive, certainly at this scale and with the technology of the time. It was only managed by dint of brilliant ingenuity on the part of dedicated engineers working essentially for pocket money.</w:t>
      </w:r>
    </w:p>
    <w:p w:rsidR="004D6F90" w:rsidRDefault="004D6F90" w:rsidP="004D6F90"/>
    <w:p w:rsidR="004D6F90" w:rsidRDefault="004D6F90" w:rsidP="004D6F90">
      <w:r>
        <w:t>The dilemma was that, to</w:t>
      </w:r>
      <w:r w:rsidR="00021014">
        <w:t xml:space="preserve"> announce this </w:t>
      </w:r>
      <w:r w:rsidR="00B54D01">
        <w:t>publicly</w:t>
      </w:r>
      <w:r w:rsidR="00021014">
        <w:t xml:space="preserve"> as a ‘</w:t>
      </w:r>
      <w:r>
        <w:t xml:space="preserve">result’, would destroy an important recruiting sergeant for new staff, and a fundamental part of </w:t>
      </w:r>
      <w:r w:rsidR="00B54D01">
        <w:t>‘</w:t>
      </w:r>
      <w:r>
        <w:t>the CAT myth</w:t>
      </w:r>
      <w:r w:rsidR="00B54D01">
        <w:t>’</w:t>
      </w:r>
      <w:r>
        <w:t>. Somehow everybody knew that the myth needed to be maintained, and everybody colluded in ‘not calling a spade a spade’. It is interesting to note that only now, 40 years on, are renewable sources such as wind and solar, deployed on huge scales with the most advanced technology, starting to achieve economic parity with fossil energy (</w:t>
      </w:r>
      <w:proofErr w:type="spellStart"/>
      <w:r>
        <w:t>Ryor</w:t>
      </w:r>
      <w:proofErr w:type="spellEnd"/>
      <w:r>
        <w:t xml:space="preserve"> and Tawney, 2014). </w:t>
      </w:r>
    </w:p>
    <w:p w:rsidR="004D6F90" w:rsidRDefault="004D6F90" w:rsidP="004D6F90"/>
    <w:p w:rsidR="004D6F90" w:rsidRDefault="004D6F90" w:rsidP="004D6F90">
      <w:r>
        <w:t>Nevertheless</w:t>
      </w:r>
      <w:r w:rsidR="00021014">
        <w:t>,</w:t>
      </w:r>
      <w:r>
        <w:t xml:space="preserve"> CAT</w:t>
      </w:r>
      <w:r w:rsidR="00021014">
        <w:t xml:space="preserve"> tried very hard to </w:t>
      </w:r>
      <w:r>
        <w:t>self-provision with energy on the site, and occasionally came close to</w:t>
      </w:r>
      <w:r w:rsidRPr="00296F0E">
        <w:t xml:space="preserve"> </w:t>
      </w:r>
      <w:r>
        <w:t xml:space="preserve">reconciling theory and practice. In the 90s, </w:t>
      </w:r>
      <w:r w:rsidR="00021014">
        <w:t>based on</w:t>
      </w:r>
      <w:r>
        <w:t xml:space="preserve"> the evidence available on climate change, CAT took the position now held by the UK government, that fossil fuel use needs to be reduced to 20%. At that time electricity imports to the site were about 10% of total usage, and the only direct fuel use was liquefied gas for cooking. All other energy needs were met by water-power, wind, solar and wood. The organisation was, more or less, walking its talk, showing that, in principle, it could be done. The subsequent series of </w:t>
      </w:r>
      <w:r w:rsidRPr="003F090A">
        <w:rPr>
          <w:b/>
          <w:i/>
        </w:rPr>
        <w:t>Zero-Carbon Britain</w:t>
      </w:r>
      <w:r>
        <w:t xml:space="preserve"> reports (CAT 2007, 2010, 2013) demonstrated th</w:t>
      </w:r>
      <w:r w:rsidR="004C189A">
        <w:t>at the</w:t>
      </w:r>
      <w:r>
        <w:t xml:space="preserve"> same </w:t>
      </w:r>
      <w:r w:rsidR="004C189A">
        <w:t xml:space="preserve">was possible </w:t>
      </w:r>
      <w:r>
        <w:t xml:space="preserve">for the UK </w:t>
      </w:r>
      <w:r w:rsidR="00021014">
        <w:t>in general</w:t>
      </w:r>
      <w:r>
        <w:t xml:space="preserve">, but only on the basis of very large high-tech systems. It is often the case that ‘Small is Beautiful’ (Schumacher, 1972) but </w:t>
      </w:r>
      <w:r w:rsidR="00EE405B">
        <w:t>(we found)</w:t>
      </w:r>
      <w:r w:rsidR="00D07805">
        <w:t xml:space="preserve"> this principle</w:t>
      </w:r>
      <w:r>
        <w:t xml:space="preserve"> cannot keep the wheels of a modern society turning. Another Holy Cow turned out to grass. </w:t>
      </w:r>
    </w:p>
    <w:p w:rsidR="004D6F90" w:rsidRDefault="004D6F90" w:rsidP="004D6F90"/>
    <w:p w:rsidR="00F77C8A" w:rsidRDefault="004D6F90" w:rsidP="004D6F90">
      <w:r>
        <w:t>In the new millennium</w:t>
      </w:r>
      <w:r w:rsidR="00021014">
        <w:t>,</w:t>
      </w:r>
      <w:r>
        <w:t xml:space="preserve"> CAT faced a dramatic expansion of service provision with large new postgraduate courses. Yet </w:t>
      </w:r>
      <w:r w:rsidR="00F77C8A">
        <w:t xml:space="preserve">of course </w:t>
      </w:r>
      <w:r>
        <w:t xml:space="preserve">the site remained the same size.  How </w:t>
      </w:r>
    </w:p>
    <w:p w:rsidR="004D6F90" w:rsidRDefault="004D6F90" w:rsidP="004D6F90">
      <w:r>
        <w:t>could the demand be met with renewable energy? The solution adopted was a very large Combined Heat-and-Power plant using local wood chips as fuel. All resources were committed to this solution, and it was decided to go for a lower-cost experimental British system rather than an established foreign one. The result was</w:t>
      </w:r>
      <w:r w:rsidR="00BA0578">
        <w:t xml:space="preserve"> in the end a complete failure. </w:t>
      </w:r>
      <w:r w:rsidR="00021014">
        <w:t>T</w:t>
      </w:r>
      <w:r>
        <w:t xml:space="preserve">he British company folded, revealing endless unsolved technical problems that proved impossible to rectify. Having put all the eggs in this basket, there was nothing left. The operation was forced back into the arms of mains electricity and </w:t>
      </w:r>
      <w:r w:rsidR="00EE405B">
        <w:t xml:space="preserve">bulk </w:t>
      </w:r>
      <w:r>
        <w:t xml:space="preserve">gas, a terrible humiliation. </w:t>
      </w:r>
      <w:r w:rsidR="0007164E">
        <w:t>Remarkably</w:t>
      </w:r>
      <w:r w:rsidR="003F090A">
        <w:t>,</w:t>
      </w:r>
      <w:r>
        <w:t xml:space="preserve"> the Myth requires that </w:t>
      </w:r>
      <w:r w:rsidR="003F090A">
        <w:t>it is Not Spoken About.</w:t>
      </w:r>
      <w:r w:rsidR="0007164E">
        <w:t xml:space="preserve"> A visit to the CAT web site still leaves an impression that most energy is derived from on-site renewables.</w:t>
      </w:r>
    </w:p>
    <w:p w:rsidR="004D6F90" w:rsidRDefault="003F090A" w:rsidP="003F090A">
      <w:pPr>
        <w:tabs>
          <w:tab w:val="left" w:pos="2785"/>
        </w:tabs>
      </w:pPr>
      <w:r>
        <w:tab/>
      </w:r>
    </w:p>
    <w:p w:rsidR="004D6F90" w:rsidRPr="004963EA" w:rsidRDefault="004D6F90" w:rsidP="004D6F90">
      <w:pPr>
        <w:rPr>
          <w:u w:val="single"/>
        </w:rPr>
      </w:pPr>
      <w:r w:rsidRPr="004963EA">
        <w:rPr>
          <w:u w:val="single"/>
        </w:rPr>
        <w:t>Rotas</w:t>
      </w:r>
    </w:p>
    <w:p w:rsidR="004D6F90" w:rsidRDefault="004D6F90" w:rsidP="004D6F90">
      <w:r>
        <w:t>I have discussed the principal organisational patterns, but there were many others that arose from the ultra-democratic ethos. One was the operation of ‘</w:t>
      </w:r>
      <w:r w:rsidRPr="004963EA">
        <w:rPr>
          <w:b/>
        </w:rPr>
        <w:t>rotas</w:t>
      </w:r>
      <w:r>
        <w:t>’ wherein all staff would take turns on tasks it was felt should be shared. These rotas evolved gradually, reaching their apogee in the 1980s with staff numbers at about 40, after which they declined along with Health and Safety legislation and creeping professionalisation.</w:t>
      </w:r>
    </w:p>
    <w:p w:rsidR="004D6F90" w:rsidRDefault="004D6F90" w:rsidP="004D6F90"/>
    <w:p w:rsidR="004D6F90" w:rsidRDefault="004D6F90" w:rsidP="004D6F90">
      <w:r>
        <w:lastRenderedPageBreak/>
        <w:t>The principal rotas were:</w:t>
      </w:r>
    </w:p>
    <w:p w:rsidR="004D6F90" w:rsidRDefault="004D6F90" w:rsidP="004D6F90">
      <w:pPr>
        <w:pStyle w:val="ListParagraph"/>
        <w:numPr>
          <w:ilvl w:val="0"/>
          <w:numId w:val="6"/>
        </w:numPr>
      </w:pPr>
      <w:r>
        <w:t>Staffing the visitor reception desk (a whole day, one person)</w:t>
      </w:r>
    </w:p>
    <w:p w:rsidR="004D6F90" w:rsidRDefault="004D6F90" w:rsidP="004D6F90">
      <w:pPr>
        <w:pStyle w:val="ListParagraph"/>
        <w:numPr>
          <w:ilvl w:val="0"/>
          <w:numId w:val="6"/>
        </w:numPr>
      </w:pPr>
      <w:r>
        <w:t>Cleaning the community kitchen and dining room (</w:t>
      </w:r>
      <w:r w:rsidR="00F77C8A">
        <w:t xml:space="preserve">weekly, </w:t>
      </w:r>
      <w:r>
        <w:t>2 hours, 4 people)</w:t>
      </w:r>
    </w:p>
    <w:p w:rsidR="004D6F90" w:rsidRDefault="004D6F90" w:rsidP="004D6F90">
      <w:pPr>
        <w:pStyle w:val="ListParagraph"/>
        <w:numPr>
          <w:ilvl w:val="0"/>
          <w:numId w:val="6"/>
        </w:numPr>
      </w:pPr>
      <w:r>
        <w:t>Cooking lun</w:t>
      </w:r>
      <w:r w:rsidR="00E86682">
        <w:t>ch (Several hours, one person)</w:t>
      </w:r>
    </w:p>
    <w:p w:rsidR="004D6F90" w:rsidRDefault="004D6F90" w:rsidP="004D6F90">
      <w:pPr>
        <w:pStyle w:val="ListParagraph"/>
        <w:numPr>
          <w:ilvl w:val="0"/>
          <w:numId w:val="6"/>
        </w:numPr>
      </w:pPr>
      <w:r>
        <w:t>Making bread (Two hours, one person)</w:t>
      </w:r>
    </w:p>
    <w:p w:rsidR="004D6F90" w:rsidRDefault="004D6F90" w:rsidP="004D6F90">
      <w:pPr>
        <w:pStyle w:val="ListParagraph"/>
        <w:numPr>
          <w:ilvl w:val="0"/>
          <w:numId w:val="6"/>
        </w:numPr>
      </w:pPr>
      <w:r>
        <w:t>Acting as ‘Ogre’ and cleaning the public toilets (a week, one person</w:t>
      </w:r>
      <w:r w:rsidR="00021014">
        <w:t>, see below</w:t>
      </w:r>
      <w:r>
        <w:t>).</w:t>
      </w:r>
    </w:p>
    <w:p w:rsidR="004D6F90" w:rsidRDefault="004D6F90" w:rsidP="004D6F90"/>
    <w:p w:rsidR="004D6F90" w:rsidRDefault="004D6F90" w:rsidP="004D6F90">
      <w:r>
        <w:t xml:space="preserve">The lists were in public places and it was clear when your turn could be expected.  ‘Bread-making’ depended on how fast the previous batch had been consumed, so that required some vigilance to see when your turn was due. You could of course arrange ‘swaps’, but nobody was exempt, even the Director.  </w:t>
      </w:r>
    </w:p>
    <w:p w:rsidR="004D6F90" w:rsidRDefault="004D6F90" w:rsidP="004D6F90"/>
    <w:p w:rsidR="00F77C8A" w:rsidRDefault="00F77C8A" w:rsidP="00F77C8A">
      <w:r>
        <w:t>Rotas helped to maintain the general feeling that ‘we are all the management; we are all the workers’.</w:t>
      </w:r>
    </w:p>
    <w:p w:rsidR="00F77C8A" w:rsidRDefault="00F77C8A" w:rsidP="004D6F90">
      <w:pPr>
        <w:rPr>
          <w:u w:val="single"/>
        </w:rPr>
      </w:pPr>
    </w:p>
    <w:p w:rsidR="004D6F90" w:rsidRPr="004963EA" w:rsidRDefault="004D6F90" w:rsidP="004D6F90">
      <w:pPr>
        <w:rPr>
          <w:u w:val="single"/>
        </w:rPr>
      </w:pPr>
      <w:r w:rsidRPr="004963EA">
        <w:rPr>
          <w:u w:val="single"/>
        </w:rPr>
        <w:t>The Ogre</w:t>
      </w:r>
    </w:p>
    <w:p w:rsidR="004D6F90" w:rsidRDefault="004D6F90" w:rsidP="004D6F90">
      <w:r>
        <w:t>The role of ‘</w:t>
      </w:r>
      <w:r w:rsidRPr="004963EA">
        <w:rPr>
          <w:b/>
        </w:rPr>
        <w:t>Ogre</w:t>
      </w:r>
      <w:r>
        <w:t xml:space="preserve">’ is very characteristic tool for reconciling ultra-democracy and the need for reliable outcomes. Since Entrance Fees were the principal source of income, the ‘display’ aspect of the site was important and needed managing. The so-called </w:t>
      </w:r>
      <w:r w:rsidRPr="00BA0578">
        <w:rPr>
          <w:i/>
        </w:rPr>
        <w:t>Ogre</w:t>
      </w:r>
      <w:r>
        <w:t xml:space="preserve"> served for one week and was given limitless powers to compel others to address urgent matters relating to the ‘Visitor Experience’. The Ogre would carry out an inspection of the site on Monday morning and convene a meeting of representatives of various key departments. After suitable discussion, she would allocate tasks, and would spend the rest of the week rigorously enforcing compliance with the full support of the general polity.</w:t>
      </w:r>
    </w:p>
    <w:p w:rsidR="004D6F90" w:rsidRDefault="004D6F90" w:rsidP="004D6F90"/>
    <w:p w:rsidR="004D6F90" w:rsidRDefault="004D6F90" w:rsidP="004D6F90">
      <w:r>
        <w:t xml:space="preserve">Being the Ogre was a bit like being </w:t>
      </w:r>
      <w:r w:rsidR="00E86682">
        <w:t>T</w:t>
      </w:r>
      <w:r>
        <w:t>he Boss for a week, but potential</w:t>
      </w:r>
      <w:r w:rsidR="00BA0578">
        <w:t xml:space="preserve"> officiousness</w:t>
      </w:r>
      <w:r w:rsidR="00E86682">
        <w:t xml:space="preserve"> was tempered by</w:t>
      </w:r>
      <w:r w:rsidR="00BD2E61">
        <w:t xml:space="preserve"> </w:t>
      </w:r>
      <w:r w:rsidR="00BA0578">
        <w:t xml:space="preserve">the </w:t>
      </w:r>
      <w:r w:rsidR="00E86682">
        <w:t>simple</w:t>
      </w:r>
      <w:r w:rsidR="00BA0578">
        <w:t xml:space="preserve"> requirement that</w:t>
      </w:r>
      <w:r w:rsidR="00BD2E61">
        <w:t xml:space="preserve"> </w:t>
      </w:r>
      <w:r>
        <w:t xml:space="preserve">the </w:t>
      </w:r>
      <w:r w:rsidR="00BA0578">
        <w:t xml:space="preserve">ogre had </w:t>
      </w:r>
      <w:r w:rsidR="00E86682">
        <w:t xml:space="preserve">also </w:t>
      </w:r>
      <w:r w:rsidR="00BA0578">
        <w:t>to clean and maintain</w:t>
      </w:r>
      <w:r>
        <w:t xml:space="preserve"> the public toilets during that week.   </w:t>
      </w:r>
    </w:p>
    <w:p w:rsidR="004D6F90" w:rsidRDefault="004D6F90" w:rsidP="004D6F90"/>
    <w:p w:rsidR="004D6F90" w:rsidRDefault="004D6F90" w:rsidP="004D6F90"/>
    <w:p w:rsidR="004D6F90" w:rsidRDefault="004D6F90" w:rsidP="004D6F90">
      <w:r w:rsidRPr="00E20318">
        <w:rPr>
          <w:u w:val="single"/>
        </w:rPr>
        <w:t>Structure of the Economy</w:t>
      </w:r>
      <w:r>
        <w:t>:</w:t>
      </w:r>
    </w:p>
    <w:p w:rsidR="00D66B10" w:rsidRDefault="004D6F90" w:rsidP="004D6F90">
      <w:r w:rsidRPr="00041E6A">
        <w:rPr>
          <w:noProof/>
          <w:lang w:eastAsia="en-GB"/>
        </w:rPr>
        <w:lastRenderedPageBreak/>
        <w:drawing>
          <wp:anchor distT="0" distB="0" distL="114300" distR="114300" simplePos="0" relativeHeight="251662336" behindDoc="0" locked="0" layoutInCell="1" allowOverlap="1" wp14:anchorId="28BCEEA1" wp14:editId="731B60F7">
            <wp:simplePos x="0" y="0"/>
            <wp:positionH relativeFrom="margin">
              <wp:align>right</wp:align>
            </wp:positionH>
            <wp:positionV relativeFrom="paragraph">
              <wp:posOffset>532130</wp:posOffset>
            </wp:positionV>
            <wp:extent cx="5274310" cy="3764280"/>
            <wp:effectExtent l="0" t="0" r="2540" b="7620"/>
            <wp:wrapSquare wrapText="bothSides"/>
            <wp:docPr id="48131" name="Picture 1027"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 name="Picture 1027" descr="Imag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764280"/>
                    </a:xfrm>
                    <a:prstGeom prst="rect">
                      <a:avLst/>
                    </a:prstGeom>
                    <a:noFill/>
                  </pic:spPr>
                </pic:pic>
              </a:graphicData>
            </a:graphic>
            <wp14:sizeRelH relativeFrom="page">
              <wp14:pctWidth>0</wp14:pctWidth>
            </wp14:sizeRelH>
            <wp14:sizeRelV relativeFrom="page">
              <wp14:pctHeight>0</wp14:pctHeight>
            </wp14:sizeRelV>
          </wp:anchor>
        </w:drawing>
      </w:r>
      <w:r>
        <w:t xml:space="preserve">During Phase V, it could be said that the economy of CAT was </w:t>
      </w:r>
      <w:r w:rsidR="00021014">
        <w:t>robust</w:t>
      </w:r>
      <w:r>
        <w:t xml:space="preserve">, consisting of a large number of ‘slices’ none of which was overly dominant, and with a turnover of around £4 million a year. The pattern for 1998 is shown in Figure 2. </w:t>
      </w:r>
    </w:p>
    <w:p w:rsidR="004D6F90" w:rsidRPr="003045A8" w:rsidRDefault="004D6F90" w:rsidP="004D6F90">
      <w:pPr>
        <w:rPr>
          <w:b/>
          <w:bCs/>
        </w:rPr>
      </w:pPr>
      <w:r w:rsidRPr="003045A8">
        <w:rPr>
          <w:b/>
          <w:bCs/>
        </w:rPr>
        <w:t xml:space="preserve">Figure </w:t>
      </w:r>
      <w:r w:rsidRPr="003045A8">
        <w:rPr>
          <w:b/>
          <w:bCs/>
        </w:rPr>
        <w:fldChar w:fldCharType="begin"/>
      </w:r>
      <w:r w:rsidRPr="003045A8">
        <w:rPr>
          <w:b/>
          <w:bCs/>
        </w:rPr>
        <w:instrText xml:space="preserve"> SEQ Figure \* ARABIC </w:instrText>
      </w:r>
      <w:r w:rsidRPr="003045A8">
        <w:rPr>
          <w:b/>
          <w:bCs/>
        </w:rPr>
        <w:fldChar w:fldCharType="separate"/>
      </w:r>
      <w:r w:rsidR="00102450">
        <w:rPr>
          <w:b/>
          <w:bCs/>
          <w:noProof/>
        </w:rPr>
        <w:t>2</w:t>
      </w:r>
      <w:r w:rsidRPr="003045A8">
        <w:fldChar w:fldCharType="end"/>
      </w:r>
      <w:r w:rsidRPr="003045A8">
        <w:rPr>
          <w:b/>
          <w:bCs/>
        </w:rPr>
        <w:t>: Pie-chart of income sources for 1998</w:t>
      </w:r>
    </w:p>
    <w:p w:rsidR="004D6F90" w:rsidRDefault="004D6F90" w:rsidP="004D6F90"/>
    <w:p w:rsidR="004D6F90" w:rsidRDefault="004D6F90" w:rsidP="004D6F90">
      <w:r>
        <w:t>However, by 2002 it was clear that ‘tourism’ as a whole (exploded section in Figure 2) was in long-term decline, as was mail-order income, outcompeted by the growth of e-providers. Meanwhile ‘courses’ were expanding rapidly, as shown in Figure 1, and so it was clear that a major shift was needed, hence the GSE, WISE and the rapid expansion of higher education.</w:t>
      </w:r>
    </w:p>
    <w:p w:rsidR="004D6F90" w:rsidRDefault="004D6F90" w:rsidP="004D6F90"/>
    <w:p w:rsidR="004D6F90" w:rsidRDefault="004D6F90" w:rsidP="004D6F90">
      <w:r>
        <w:t>In many ways</w:t>
      </w:r>
      <w:r w:rsidR="00021014">
        <w:t>,</w:t>
      </w:r>
      <w:r>
        <w:t xml:space="preserve"> this is a happy outcome. CAT has not proved terribly good at tourism, or show-business, or selling things, but it is extremely good at teaching, at all levels. So the development of the GSE is probably CAT’s destiny. Sadly</w:t>
      </w:r>
      <w:r w:rsidR="00021014">
        <w:t>,</w:t>
      </w:r>
      <w:r>
        <w:t xml:space="preserve"> the transition has been much rougher than most that have taken place in the organisation’s history. </w:t>
      </w:r>
    </w:p>
    <w:p w:rsidR="006762FC" w:rsidRDefault="006762FC"/>
    <w:p w:rsidR="004D6F90" w:rsidRDefault="004D6F90"/>
    <w:p w:rsidR="003045A8" w:rsidRPr="004D6F90" w:rsidRDefault="009F0E29">
      <w:pPr>
        <w:rPr>
          <w:sz w:val="32"/>
        </w:rPr>
      </w:pPr>
      <w:r w:rsidRPr="004D6F90">
        <w:rPr>
          <w:sz w:val="32"/>
        </w:rPr>
        <w:t>CONCLUSIONS</w:t>
      </w:r>
    </w:p>
    <w:p w:rsidR="009F0E29" w:rsidRDefault="009F0E29"/>
    <w:p w:rsidR="00362F8D" w:rsidRDefault="0087786D" w:rsidP="00362F8D">
      <w:r>
        <w:t xml:space="preserve">The many difficulties CAT has had </w:t>
      </w:r>
      <w:r w:rsidR="003F090A">
        <w:t xml:space="preserve">in </w:t>
      </w:r>
      <w:r>
        <w:t>reconciling theory and practice were partly due to its extremely rigorous standards of radical/alternative values. In retrospect, it is tempting</w:t>
      </w:r>
      <w:bookmarkStart w:id="1" w:name="_GoBack"/>
      <w:bookmarkEnd w:id="1"/>
      <w:r>
        <w:t xml:space="preserve"> to conclude that the task was impossible. Clearly it charted unknown waters, and has much to tell History on that account. But in the end, luck and happenstance, which served it so well in the early days, finally turned against it. </w:t>
      </w:r>
      <w:r w:rsidR="00362F8D">
        <w:t>Sheer</w:t>
      </w:r>
      <w:r w:rsidRPr="0087786D">
        <w:t xml:space="preserve"> </w:t>
      </w:r>
      <w:r w:rsidR="00362F8D">
        <w:t>economic gravity asserted its iron claims.</w:t>
      </w:r>
      <w:r w:rsidR="00362F8D" w:rsidRPr="00362F8D">
        <w:t xml:space="preserve"> </w:t>
      </w:r>
      <w:r w:rsidR="00362F8D">
        <w:t xml:space="preserve"> Is CAT now,</w:t>
      </w:r>
      <w:r w:rsidR="004D6F90">
        <w:t xml:space="preserve"> perhaps like </w:t>
      </w:r>
      <w:r w:rsidR="00E86682">
        <w:t>most</w:t>
      </w:r>
      <w:r w:rsidR="004D6F90">
        <w:t xml:space="preserve"> other NGOs, </w:t>
      </w:r>
      <w:r w:rsidR="00362F8D">
        <w:t xml:space="preserve">simply a </w:t>
      </w:r>
      <w:r w:rsidR="004D6F90">
        <w:t xml:space="preserve">faithful reflection </w:t>
      </w:r>
      <w:r w:rsidR="00362F8D">
        <w:t>of the times we live in?</w:t>
      </w:r>
    </w:p>
    <w:p w:rsidR="00362F8D" w:rsidRDefault="00362F8D" w:rsidP="00362F8D"/>
    <w:p w:rsidR="00362F8D" w:rsidRDefault="00362F8D" w:rsidP="00362F8D"/>
    <w:p w:rsidR="003045A8" w:rsidRDefault="003045A8">
      <w:r>
        <w:lastRenderedPageBreak/>
        <w:t>REFERENCES</w:t>
      </w:r>
    </w:p>
    <w:p w:rsidR="003045A8" w:rsidRDefault="003045A8"/>
    <w:p w:rsidR="003045A8" w:rsidRDefault="003045A8" w:rsidP="003045A8">
      <w:r>
        <w:t xml:space="preserve">Advisory Service for Squatters (1976) </w:t>
      </w:r>
      <w:r w:rsidRPr="00E63C83">
        <w:rPr>
          <w:i/>
        </w:rPr>
        <w:t>The Squatter’s Handbook</w:t>
      </w:r>
      <w:r>
        <w:t>. ASS 1976-</w:t>
      </w:r>
    </w:p>
    <w:p w:rsidR="003045A8" w:rsidRDefault="003045A8" w:rsidP="003045A8">
      <w:proofErr w:type="spellStart"/>
      <w:r>
        <w:t>Bircher</w:t>
      </w:r>
      <w:proofErr w:type="spellEnd"/>
      <w:r>
        <w:t xml:space="preserve">, Ruth (1967). </w:t>
      </w:r>
      <w:r w:rsidRPr="00216BDF">
        <w:rPr>
          <w:i/>
        </w:rPr>
        <w:t>Eating Your Way to Health</w:t>
      </w:r>
      <w:r>
        <w:t>. London: Faber.</w:t>
      </w:r>
    </w:p>
    <w:p w:rsidR="003045A8" w:rsidRDefault="003045A8" w:rsidP="003045A8">
      <w:r>
        <w:t xml:space="preserve">Bookchin, Murray (1962) </w:t>
      </w:r>
      <w:r w:rsidRPr="009017D7">
        <w:rPr>
          <w:i/>
        </w:rPr>
        <w:t>Our Synthetic Environment</w:t>
      </w:r>
      <w:r>
        <w:t>. New York: Knopf.</w:t>
      </w:r>
    </w:p>
    <w:p w:rsidR="003045A8" w:rsidRDefault="003045A8" w:rsidP="003045A8">
      <w:r>
        <w:t xml:space="preserve">Bookchin, Murray (1971). </w:t>
      </w:r>
      <w:r w:rsidRPr="00056DBE">
        <w:rPr>
          <w:i/>
        </w:rPr>
        <w:t>Post-Scarcity Anarchism</w:t>
      </w:r>
      <w:r>
        <w:t>. San Francisco: Ramparts Press.</w:t>
      </w:r>
    </w:p>
    <w:p w:rsidR="003045A8" w:rsidRDefault="003045A8" w:rsidP="003045A8">
      <w:r>
        <w:t xml:space="preserve">Borer, Pat, and Cindy Harris (1998). </w:t>
      </w:r>
      <w:r w:rsidRPr="00321AE0">
        <w:rPr>
          <w:i/>
        </w:rPr>
        <w:t>Out of the Woods</w:t>
      </w:r>
      <w:r>
        <w:t>. CAT Publications.</w:t>
      </w:r>
    </w:p>
    <w:p w:rsidR="003045A8" w:rsidRDefault="003045A8" w:rsidP="003045A8">
      <w:r>
        <w:t xml:space="preserve">Boyle, G., and Harper, P. (Eds) (1976) </w:t>
      </w:r>
      <w:r w:rsidRPr="009017D7">
        <w:rPr>
          <w:i/>
        </w:rPr>
        <w:t>Radical Technology</w:t>
      </w:r>
      <w:r>
        <w:t>. London: Wildwood House.</w:t>
      </w:r>
    </w:p>
    <w:p w:rsidR="003045A8" w:rsidRDefault="003045A8" w:rsidP="003045A8">
      <w:r>
        <w:t xml:space="preserve">Boyle, Godfrey (1974). Royal Fillip for Alternative Technology. </w:t>
      </w:r>
      <w:r w:rsidRPr="00155598">
        <w:rPr>
          <w:i/>
        </w:rPr>
        <w:t>Undercurrents</w:t>
      </w:r>
      <w:r>
        <w:t xml:space="preserve"> No 8.</w:t>
      </w:r>
    </w:p>
    <w:p w:rsidR="003045A8" w:rsidRDefault="003045A8" w:rsidP="003045A8">
      <w:pPr>
        <w:rPr>
          <w:lang w:val="en-US"/>
        </w:rPr>
      </w:pPr>
      <w:r>
        <w:rPr>
          <w:lang w:val="en-US"/>
        </w:rPr>
        <w:t xml:space="preserve">Caddy, Eileen (1992). </w:t>
      </w:r>
      <w:r w:rsidRPr="00405FC0">
        <w:rPr>
          <w:i/>
          <w:lang w:val="en-US"/>
        </w:rPr>
        <w:t>God Spoke to Me</w:t>
      </w:r>
      <w:r>
        <w:rPr>
          <w:lang w:val="en-US"/>
        </w:rPr>
        <w:t xml:space="preserve">. </w:t>
      </w:r>
      <w:proofErr w:type="spellStart"/>
      <w:r>
        <w:rPr>
          <w:lang w:val="en-US"/>
        </w:rPr>
        <w:t>Forres</w:t>
      </w:r>
      <w:proofErr w:type="spellEnd"/>
      <w:r>
        <w:rPr>
          <w:lang w:val="en-US"/>
        </w:rPr>
        <w:t>: Findhorn Press.</w:t>
      </w:r>
    </w:p>
    <w:p w:rsidR="003045A8" w:rsidRDefault="003045A8" w:rsidP="003045A8">
      <w:r w:rsidRPr="00056DBE">
        <w:t>Canter, David</w:t>
      </w:r>
      <w:r>
        <w:t>,</w:t>
      </w:r>
      <w:r w:rsidRPr="00056DBE">
        <w:t xml:space="preserve"> Kay Canter, </w:t>
      </w:r>
      <w:r>
        <w:t xml:space="preserve">and </w:t>
      </w:r>
      <w:r w:rsidRPr="00056DBE">
        <w:t>Daphne Swann</w:t>
      </w:r>
      <w:r>
        <w:t xml:space="preserve"> (1982).</w:t>
      </w:r>
      <w:r w:rsidRPr="00056DBE">
        <w:t> </w:t>
      </w:r>
      <w:r w:rsidRPr="00056DBE">
        <w:rPr>
          <w:i/>
          <w:iCs/>
        </w:rPr>
        <w:t>The Cranks Recipe Book</w:t>
      </w:r>
      <w:r>
        <w:t>, London: Panther.</w:t>
      </w:r>
    </w:p>
    <w:p w:rsidR="00E654CA" w:rsidRDefault="00E654CA" w:rsidP="003045A8">
      <w:r>
        <w:t xml:space="preserve">CAT (2007) </w:t>
      </w:r>
      <w:r w:rsidRPr="00E654CA">
        <w:rPr>
          <w:i/>
        </w:rPr>
        <w:t>Zero-Carbon Britain</w:t>
      </w:r>
      <w:r>
        <w:t>. CAT Publications.</w:t>
      </w:r>
    </w:p>
    <w:p w:rsidR="00E654CA" w:rsidRDefault="00E654CA" w:rsidP="003045A8">
      <w:r>
        <w:t xml:space="preserve">CAT (2010) </w:t>
      </w:r>
      <w:r w:rsidRPr="00E654CA">
        <w:rPr>
          <w:i/>
        </w:rPr>
        <w:t>Zero-Carbon Britain 2030</w:t>
      </w:r>
      <w:r>
        <w:t>. CAT Publications.</w:t>
      </w:r>
    </w:p>
    <w:p w:rsidR="00E654CA" w:rsidRDefault="00E654CA" w:rsidP="003045A8">
      <w:r>
        <w:t xml:space="preserve">CAT (2013) </w:t>
      </w:r>
      <w:r w:rsidRPr="00E654CA">
        <w:rPr>
          <w:i/>
        </w:rPr>
        <w:t>Zero-Carbon Britain: Rethinking the Future</w:t>
      </w:r>
      <w:r>
        <w:t>. Cat Publications.</w:t>
      </w:r>
    </w:p>
    <w:p w:rsidR="003045A8" w:rsidRDefault="003045A8" w:rsidP="003045A8">
      <w:r>
        <w:t>Cohn-</w:t>
      </w:r>
      <w:proofErr w:type="spellStart"/>
      <w:r>
        <w:t>Bendit</w:t>
      </w:r>
      <w:proofErr w:type="spellEnd"/>
      <w:r>
        <w:t xml:space="preserve">, Daniel (1969). </w:t>
      </w:r>
      <w:r w:rsidRPr="00F74F09">
        <w:rPr>
          <w:i/>
        </w:rPr>
        <w:t>Obsolete Communism: The Left-Wing Alternative</w:t>
      </w:r>
      <w:r>
        <w:t>. Harmondsworth: Penguin.</w:t>
      </w:r>
    </w:p>
    <w:p w:rsidR="003045A8" w:rsidRPr="00056DBE" w:rsidRDefault="003045A8" w:rsidP="003045A8">
      <w:r>
        <w:t xml:space="preserve">Communes Movement (1971) </w:t>
      </w:r>
      <w:r w:rsidRPr="009C463D">
        <w:rPr>
          <w:i/>
        </w:rPr>
        <w:t>Communes: Journal of the Communes Movement</w:t>
      </w:r>
      <w:r>
        <w:t xml:space="preserve">; later, </w:t>
      </w:r>
      <w:r w:rsidRPr="009C463D">
        <w:rPr>
          <w:i/>
        </w:rPr>
        <w:t>Diggers and Dreamers</w:t>
      </w:r>
      <w:r>
        <w:t>, still published annually.</w:t>
      </w:r>
    </w:p>
    <w:p w:rsidR="003045A8" w:rsidRDefault="003045A8" w:rsidP="003045A8">
      <w:proofErr w:type="spellStart"/>
      <w:r>
        <w:t>Debord</w:t>
      </w:r>
      <w:proofErr w:type="spellEnd"/>
      <w:r>
        <w:t xml:space="preserve">, Guy (1970). </w:t>
      </w:r>
      <w:r w:rsidRPr="007734CB">
        <w:rPr>
          <w:i/>
        </w:rPr>
        <w:t>The Society of the Spectacle</w:t>
      </w:r>
      <w:r>
        <w:t>. Red and Black.</w:t>
      </w:r>
    </w:p>
    <w:p w:rsidR="003045A8" w:rsidRDefault="003045A8" w:rsidP="003045A8">
      <w:r>
        <w:t xml:space="preserve">Dickson, David (1974). </w:t>
      </w:r>
      <w:r w:rsidRPr="00344B49">
        <w:rPr>
          <w:i/>
        </w:rPr>
        <w:t>Alternative Technology and the Politics of Technical Change</w:t>
      </w:r>
      <w:r>
        <w:t>. London: Fontana.</w:t>
      </w:r>
    </w:p>
    <w:p w:rsidR="003045A8" w:rsidRDefault="003045A8" w:rsidP="003045A8">
      <w:r>
        <w:t xml:space="preserve">Dunbar, Robin (1998). </w:t>
      </w:r>
      <w:r w:rsidRPr="00C85BE3">
        <w:rPr>
          <w:i/>
        </w:rPr>
        <w:t>Grooming, Gossip and the Evolution of Language</w:t>
      </w:r>
      <w:r>
        <w:t>. Harvard UP.</w:t>
      </w:r>
    </w:p>
    <w:p w:rsidR="003045A8" w:rsidRDefault="003045A8" w:rsidP="003045A8">
      <w:proofErr w:type="spellStart"/>
      <w:r>
        <w:t>Easlea</w:t>
      </w:r>
      <w:proofErr w:type="spellEnd"/>
      <w:r>
        <w:t xml:space="preserve">, Brian (1974). </w:t>
      </w:r>
      <w:r w:rsidRPr="00344B49">
        <w:rPr>
          <w:i/>
        </w:rPr>
        <w:t>Liberation and the Aims of Science</w:t>
      </w:r>
      <w:r>
        <w:t xml:space="preserve">. London: </w:t>
      </w:r>
      <w:proofErr w:type="spellStart"/>
      <w:r>
        <w:t>Chatto</w:t>
      </w:r>
      <w:proofErr w:type="spellEnd"/>
      <w:r>
        <w:t xml:space="preserve"> and </w:t>
      </w:r>
      <w:proofErr w:type="spellStart"/>
      <w:r>
        <w:t>Windus</w:t>
      </w:r>
      <w:proofErr w:type="spellEnd"/>
      <w:r>
        <w:t>.</w:t>
      </w:r>
    </w:p>
    <w:p w:rsidR="003045A8" w:rsidRDefault="003045A8" w:rsidP="003045A8">
      <w:r>
        <w:t xml:space="preserve">Ehrlich, P. and A. Ehrlich (1969). </w:t>
      </w:r>
      <w:r w:rsidRPr="00AA0A3D">
        <w:rPr>
          <w:i/>
        </w:rPr>
        <w:t>The Population Bomb</w:t>
      </w:r>
      <w:r>
        <w:t>. Ballantine.</w:t>
      </w:r>
    </w:p>
    <w:p w:rsidR="003045A8" w:rsidRDefault="003045A8" w:rsidP="003045A8">
      <w:pPr>
        <w:rPr>
          <w:lang w:val="en-US"/>
        </w:rPr>
      </w:pPr>
      <w:r>
        <w:rPr>
          <w:lang w:val="en-US"/>
        </w:rPr>
        <w:t xml:space="preserve">Ferguson, Marilyn (1980) </w:t>
      </w:r>
      <w:r w:rsidRPr="00405FC0">
        <w:rPr>
          <w:i/>
          <w:lang w:val="en-US"/>
        </w:rPr>
        <w:t>The Aquarian Conspiracy</w:t>
      </w:r>
      <w:r>
        <w:rPr>
          <w:lang w:val="en-US"/>
        </w:rPr>
        <w:t xml:space="preserve">. </w:t>
      </w:r>
      <w:proofErr w:type="spellStart"/>
      <w:r>
        <w:rPr>
          <w:lang w:val="en-US"/>
        </w:rPr>
        <w:t>J.</w:t>
      </w:r>
      <w:proofErr w:type="gramStart"/>
      <w:r>
        <w:rPr>
          <w:lang w:val="en-US"/>
        </w:rPr>
        <w:t>P.Tarcher</w:t>
      </w:r>
      <w:proofErr w:type="spellEnd"/>
      <w:proofErr w:type="gramEnd"/>
      <w:r>
        <w:rPr>
          <w:lang w:val="en-US"/>
        </w:rPr>
        <w:t>.</w:t>
      </w:r>
    </w:p>
    <w:p w:rsidR="003045A8" w:rsidRDefault="003045A8" w:rsidP="003045A8">
      <w:pPr>
        <w:rPr>
          <w:lang w:val="en-US"/>
        </w:rPr>
      </w:pPr>
      <w:r>
        <w:rPr>
          <w:lang w:val="en-US"/>
        </w:rPr>
        <w:t xml:space="preserve">Findhorn Community (2008). </w:t>
      </w:r>
      <w:r w:rsidRPr="00405FC0">
        <w:rPr>
          <w:i/>
          <w:lang w:val="en-US"/>
        </w:rPr>
        <w:t>The Findhorn Garden Story</w:t>
      </w:r>
      <w:r>
        <w:rPr>
          <w:lang w:val="en-US"/>
        </w:rPr>
        <w:t xml:space="preserve">. </w:t>
      </w:r>
      <w:proofErr w:type="spellStart"/>
      <w:r>
        <w:rPr>
          <w:lang w:val="en-US"/>
        </w:rPr>
        <w:t>Forres</w:t>
      </w:r>
      <w:proofErr w:type="spellEnd"/>
      <w:r>
        <w:rPr>
          <w:lang w:val="en-US"/>
        </w:rPr>
        <w:t>: Findhorn Press.</w:t>
      </w:r>
    </w:p>
    <w:p w:rsidR="003045A8" w:rsidRDefault="003045A8" w:rsidP="003045A8">
      <w:r>
        <w:t xml:space="preserve">Freeman, Jo (1970) The Tyranny of Structurelessness. </w:t>
      </w:r>
      <w:hyperlink r:id="rId11" w:history="1">
        <w:r w:rsidRPr="009D7D60">
          <w:rPr>
            <w:rStyle w:val="Hyperlink"/>
          </w:rPr>
          <w:t>http://www.jofreeman.com/joreen/tyranny.htm</w:t>
        </w:r>
      </w:hyperlink>
      <w:r>
        <w:t xml:space="preserve"> ; retrieved 08/06/15</w:t>
      </w:r>
    </w:p>
    <w:p w:rsidR="003045A8" w:rsidRDefault="003045A8" w:rsidP="003045A8">
      <w:r>
        <w:t xml:space="preserve">Gladwell, Malcolm (2000). </w:t>
      </w:r>
      <w:r w:rsidRPr="00C85BE3">
        <w:rPr>
          <w:i/>
        </w:rPr>
        <w:t>The Tipping Point</w:t>
      </w:r>
      <w:r>
        <w:t>. Little, Brown and Co.</w:t>
      </w:r>
    </w:p>
    <w:p w:rsidR="003045A8" w:rsidRDefault="003045A8" w:rsidP="003045A8">
      <w:r>
        <w:t xml:space="preserve">Goldsmith, E. (1972). A Blueprint for Survival. </w:t>
      </w:r>
      <w:r w:rsidRPr="00AA0A3D">
        <w:rPr>
          <w:i/>
        </w:rPr>
        <w:t>The Ecologist</w:t>
      </w:r>
      <w:r>
        <w:t xml:space="preserve">, </w:t>
      </w:r>
      <w:r w:rsidRPr="00AA0A3D">
        <w:rPr>
          <w:b/>
        </w:rPr>
        <w:t>2</w:t>
      </w:r>
      <w:r>
        <w:t>, 1-22.</w:t>
      </w:r>
    </w:p>
    <w:p w:rsidR="003045A8" w:rsidRDefault="003045A8" w:rsidP="003045A8">
      <w:r>
        <w:t xml:space="preserve">Goodman, Paul and Percival Goodman (1960). </w:t>
      </w:r>
      <w:proofErr w:type="spellStart"/>
      <w:r w:rsidRPr="00321AE0">
        <w:rPr>
          <w:i/>
        </w:rPr>
        <w:t>Communitas</w:t>
      </w:r>
      <w:proofErr w:type="spellEnd"/>
      <w:r>
        <w:t>. New York: Vintage.</w:t>
      </w:r>
    </w:p>
    <w:p w:rsidR="003045A8" w:rsidRDefault="003045A8" w:rsidP="003045A8">
      <w:r>
        <w:t xml:space="preserve">Harper, P. (1989) Year One at the Quarry. </w:t>
      </w:r>
      <w:r w:rsidRPr="00043501">
        <w:rPr>
          <w:i/>
        </w:rPr>
        <w:t>Clean Slate</w:t>
      </w:r>
      <w:r>
        <w:t xml:space="preserve"> No. 1.</w:t>
      </w:r>
    </w:p>
    <w:p w:rsidR="003045A8" w:rsidRDefault="003045A8" w:rsidP="003045A8">
      <w:r>
        <w:t xml:space="preserve">Harper, P. (1991) Coming to Terms with Success. </w:t>
      </w:r>
      <w:r w:rsidRPr="00AE4456">
        <w:rPr>
          <w:i/>
        </w:rPr>
        <w:t>Resurgence</w:t>
      </w:r>
      <w:r>
        <w:t xml:space="preserve"> No. 148.</w:t>
      </w:r>
    </w:p>
    <w:p w:rsidR="003045A8" w:rsidRDefault="003045A8" w:rsidP="003045A8">
      <w:r>
        <w:t xml:space="preserve">Harper, P. (1994) </w:t>
      </w:r>
      <w:r w:rsidRPr="00321AE0">
        <w:rPr>
          <w:i/>
        </w:rPr>
        <w:t>The Natural Garden Book</w:t>
      </w:r>
      <w:r>
        <w:t>. New York: Simon and Schuster</w:t>
      </w:r>
      <w:r w:rsidR="00D17830">
        <w:t>.</w:t>
      </w:r>
    </w:p>
    <w:p w:rsidR="003045A8" w:rsidRDefault="00D17830" w:rsidP="003045A8">
      <w:r>
        <w:t xml:space="preserve">Harper, P. (1995). </w:t>
      </w:r>
      <w:r w:rsidRPr="006100C0">
        <w:rPr>
          <w:i/>
        </w:rPr>
        <w:t>Crazy Idealists?</w:t>
      </w:r>
      <w:r>
        <w:t xml:space="preserve"> CAT Publications </w:t>
      </w:r>
      <w:r w:rsidR="003045A8">
        <w:t xml:space="preserve">Harper, P. (1999) </w:t>
      </w:r>
      <w:r w:rsidR="003045A8" w:rsidRPr="00321AE0">
        <w:rPr>
          <w:i/>
        </w:rPr>
        <w:t>Lifting the Lid</w:t>
      </w:r>
      <w:r w:rsidR="003045A8">
        <w:t>. CAT Publications.</w:t>
      </w:r>
    </w:p>
    <w:p w:rsidR="00D17830" w:rsidRDefault="00D17830" w:rsidP="003045A8">
      <w:r>
        <w:t xml:space="preserve">Harper, P. (2001) </w:t>
      </w:r>
      <w:r w:rsidRPr="00D17830">
        <w:rPr>
          <w:i/>
        </w:rPr>
        <w:t>Cool Composting</w:t>
      </w:r>
      <w:r>
        <w:t>. Cat Publications.</w:t>
      </w:r>
    </w:p>
    <w:p w:rsidR="00D17830" w:rsidRDefault="00D17830" w:rsidP="00D17830">
      <w:pPr>
        <w:rPr>
          <w:lang w:val="en-US"/>
        </w:rPr>
      </w:pPr>
      <w:r>
        <w:t>Harper, P. and Björn Eriksson (1972)</w:t>
      </w:r>
      <w:r w:rsidRPr="00F6239B">
        <w:rPr>
          <w:rFonts w:eastAsia="Times New Roman"/>
          <w:sz w:val="22"/>
          <w:szCs w:val="20"/>
          <w:lang w:val="en-US" w:eastAsia="en-GB"/>
        </w:rPr>
        <w:t xml:space="preserve"> </w:t>
      </w:r>
      <w:r w:rsidRPr="00F6239B">
        <w:rPr>
          <w:lang w:val="en-US"/>
        </w:rPr>
        <w:t xml:space="preserve">“Alternative Technology: A Guide to Sources and Contacts” </w:t>
      </w:r>
      <w:r w:rsidRPr="00F6239B">
        <w:rPr>
          <w:i/>
          <w:lang w:val="en-US"/>
        </w:rPr>
        <w:t>Undercurrents</w:t>
      </w:r>
      <w:r>
        <w:rPr>
          <w:lang w:val="en-US"/>
        </w:rPr>
        <w:t xml:space="preserve"> No.3.</w:t>
      </w:r>
    </w:p>
    <w:p w:rsidR="003045A8" w:rsidRDefault="003045A8" w:rsidP="003045A8">
      <w:r>
        <w:t xml:space="preserve">Hauser, </w:t>
      </w:r>
      <w:proofErr w:type="spellStart"/>
      <w:r>
        <w:t>Gayelord</w:t>
      </w:r>
      <w:proofErr w:type="spellEnd"/>
      <w:r>
        <w:t xml:space="preserve"> (1952) </w:t>
      </w:r>
      <w:r w:rsidRPr="009C0A6B">
        <w:rPr>
          <w:i/>
        </w:rPr>
        <w:t>Diet Does It</w:t>
      </w:r>
      <w:r>
        <w:t>. London: Faber</w:t>
      </w:r>
    </w:p>
    <w:p w:rsidR="003045A8" w:rsidRDefault="003045A8" w:rsidP="003045A8">
      <w:proofErr w:type="spellStart"/>
      <w:r>
        <w:t>Hills.Lawrence</w:t>
      </w:r>
      <w:proofErr w:type="spellEnd"/>
      <w:r>
        <w:t xml:space="preserve"> D. (1971). </w:t>
      </w:r>
      <w:r w:rsidRPr="00415FD1">
        <w:rPr>
          <w:i/>
        </w:rPr>
        <w:t xml:space="preserve">Grow Your </w:t>
      </w:r>
      <w:proofErr w:type="gramStart"/>
      <w:r w:rsidRPr="00415FD1">
        <w:rPr>
          <w:i/>
        </w:rPr>
        <w:t>On</w:t>
      </w:r>
      <w:proofErr w:type="gramEnd"/>
      <w:r w:rsidRPr="00415FD1">
        <w:rPr>
          <w:i/>
        </w:rPr>
        <w:t xml:space="preserve"> Fruit and Vegetables</w:t>
      </w:r>
      <w:r>
        <w:t>. London: Faber.</w:t>
      </w:r>
    </w:p>
    <w:p w:rsidR="003045A8" w:rsidRDefault="003045A8" w:rsidP="003045A8">
      <w:r>
        <w:t xml:space="preserve">Howard, Arthur (1940). </w:t>
      </w:r>
      <w:r w:rsidRPr="00415FD1">
        <w:rPr>
          <w:i/>
        </w:rPr>
        <w:t>An Agricultural Testament</w:t>
      </w:r>
      <w:r>
        <w:t>. Oxford U.P.</w:t>
      </w:r>
    </w:p>
    <w:p w:rsidR="003045A8" w:rsidRDefault="003045A8" w:rsidP="003045A8">
      <w:r>
        <w:t xml:space="preserve">Illich, Ivan (1973). </w:t>
      </w:r>
      <w:r w:rsidRPr="009017D7">
        <w:rPr>
          <w:i/>
        </w:rPr>
        <w:t>Tools for Conviviality</w:t>
      </w:r>
      <w:r>
        <w:t>. London: Calder and Boyars.</w:t>
      </w:r>
    </w:p>
    <w:p w:rsidR="003045A8" w:rsidRDefault="003045A8" w:rsidP="003045A8">
      <w:proofErr w:type="spellStart"/>
      <w:r>
        <w:t>Katzen</w:t>
      </w:r>
      <w:proofErr w:type="spellEnd"/>
      <w:r>
        <w:t>, Molly (1977) The Moosewood Cookbook. Ten-Speed Press</w:t>
      </w:r>
    </w:p>
    <w:p w:rsidR="003045A8" w:rsidRDefault="003045A8" w:rsidP="003045A8">
      <w:proofErr w:type="spellStart"/>
      <w:r>
        <w:t>Kohr</w:t>
      </w:r>
      <w:proofErr w:type="spellEnd"/>
      <w:r>
        <w:t xml:space="preserve">, </w:t>
      </w:r>
      <w:proofErr w:type="gramStart"/>
      <w:r>
        <w:t>Leopold  (</w:t>
      </w:r>
      <w:proofErr w:type="gramEnd"/>
      <w:r>
        <w:t xml:space="preserve">1957) </w:t>
      </w:r>
      <w:r w:rsidRPr="00FA6CD3">
        <w:rPr>
          <w:i/>
        </w:rPr>
        <w:t>The Breakdown of Nations.</w:t>
      </w:r>
      <w:r>
        <w:t xml:space="preserve"> London: RKP.</w:t>
      </w:r>
    </w:p>
    <w:p w:rsidR="003045A8" w:rsidRDefault="003045A8" w:rsidP="003045A8">
      <w:r>
        <w:lastRenderedPageBreak/>
        <w:t xml:space="preserve">Kropotkin, Peter (1974). </w:t>
      </w:r>
      <w:r w:rsidRPr="00056DBE">
        <w:rPr>
          <w:i/>
        </w:rPr>
        <w:t>Fields, Factories and Workshops</w:t>
      </w:r>
      <w:r>
        <w:t>. London: Allen and Unwin.</w:t>
      </w:r>
    </w:p>
    <w:p w:rsidR="003045A8" w:rsidRDefault="003045A8" w:rsidP="003045A8">
      <w:r>
        <w:t xml:space="preserve">Landry, Charles, David Morley, Russell Southwood, and Patrick Wright (1985). </w:t>
      </w:r>
      <w:r w:rsidRPr="00FC2D29">
        <w:rPr>
          <w:i/>
        </w:rPr>
        <w:t>What a Way to Run a Railroad: An Analysis of Radical Failure</w:t>
      </w:r>
      <w:r>
        <w:t xml:space="preserve">. London: </w:t>
      </w:r>
      <w:proofErr w:type="spellStart"/>
      <w:r>
        <w:t>Comedia</w:t>
      </w:r>
      <w:proofErr w:type="spellEnd"/>
      <w:r>
        <w:t>.</w:t>
      </w:r>
    </w:p>
    <w:p w:rsidR="003045A8" w:rsidRDefault="003045A8" w:rsidP="003045A8">
      <w:r>
        <w:t xml:space="preserve">Lenin, V.I. (1970). </w:t>
      </w:r>
      <w:r w:rsidRPr="00F74F09">
        <w:rPr>
          <w:i/>
        </w:rPr>
        <w:t>Left-Wing Communism: An Infantile Disorder</w:t>
      </w:r>
      <w:r>
        <w:t>. Peking: Foreign Languages Publishing House.</w:t>
      </w:r>
    </w:p>
    <w:p w:rsidR="003045A8" w:rsidRDefault="003045A8" w:rsidP="003045A8">
      <w:proofErr w:type="spellStart"/>
      <w:r>
        <w:t>Lindbeck</w:t>
      </w:r>
      <w:proofErr w:type="spellEnd"/>
      <w:r>
        <w:t xml:space="preserve">, Assar (1971). </w:t>
      </w:r>
      <w:r w:rsidRPr="00F74F09">
        <w:rPr>
          <w:i/>
        </w:rPr>
        <w:t>The Political Economy of the New Left: An Outsider’s View</w:t>
      </w:r>
      <w:r>
        <w:t>. New York: Harper and Row.</w:t>
      </w:r>
    </w:p>
    <w:p w:rsidR="003045A8" w:rsidRDefault="003045A8" w:rsidP="003045A8">
      <w:pPr>
        <w:rPr>
          <w:lang w:val="en-US"/>
        </w:rPr>
      </w:pPr>
      <w:r>
        <w:rPr>
          <w:lang w:val="en-US"/>
        </w:rPr>
        <w:t xml:space="preserve">Marx, Karl (1875). </w:t>
      </w:r>
      <w:r w:rsidRPr="002B68FD">
        <w:rPr>
          <w:i/>
          <w:lang w:val="en-US"/>
        </w:rPr>
        <w:t xml:space="preserve">Critique of the Gotha </w:t>
      </w:r>
      <w:proofErr w:type="spellStart"/>
      <w:r w:rsidRPr="002B68FD">
        <w:rPr>
          <w:i/>
          <w:lang w:val="en-US"/>
        </w:rPr>
        <w:t>Programme</w:t>
      </w:r>
      <w:proofErr w:type="spellEnd"/>
      <w:r>
        <w:rPr>
          <w:lang w:val="en-US"/>
        </w:rPr>
        <w:t>.</w:t>
      </w:r>
    </w:p>
    <w:p w:rsidR="003045A8" w:rsidRDefault="003045A8" w:rsidP="003045A8">
      <w:r>
        <w:t xml:space="preserve">Mathews, John (1977). The Case Against Lead in Petrol. </w:t>
      </w:r>
      <w:r w:rsidRPr="00321AE0">
        <w:rPr>
          <w:i/>
        </w:rPr>
        <w:t>New Scientist</w:t>
      </w:r>
      <w:r>
        <w:t>, p. 348, 11 August.</w:t>
      </w:r>
    </w:p>
    <w:p w:rsidR="003045A8" w:rsidRDefault="003045A8" w:rsidP="003045A8">
      <w:r>
        <w:t xml:space="preserve">Meadows, Donella, Dennis Meadows, Jorgen Randers and William J. Behrens III (1972) </w:t>
      </w:r>
      <w:r w:rsidRPr="003E555C">
        <w:rPr>
          <w:i/>
        </w:rPr>
        <w:t>The Limits to Growth</w:t>
      </w:r>
      <w:r>
        <w:t>. Universe Books.</w:t>
      </w:r>
    </w:p>
    <w:p w:rsidR="003045A8" w:rsidRDefault="003045A8" w:rsidP="003045A8">
      <w:proofErr w:type="spellStart"/>
      <w:r>
        <w:t>Mellanby</w:t>
      </w:r>
      <w:proofErr w:type="spellEnd"/>
      <w:r>
        <w:t xml:space="preserve">, Kenneth (1975). </w:t>
      </w:r>
      <w:r w:rsidRPr="006B5F9C">
        <w:rPr>
          <w:i/>
        </w:rPr>
        <w:t>Can Britain Feed Itself?</w:t>
      </w:r>
      <w:r>
        <w:t xml:space="preserve"> London: Merlin Press.</w:t>
      </w:r>
    </w:p>
    <w:p w:rsidR="003045A8" w:rsidRDefault="003045A8" w:rsidP="003045A8">
      <w:pPr>
        <w:rPr>
          <w:lang w:val="en-US"/>
        </w:rPr>
      </w:pPr>
      <w:r>
        <w:rPr>
          <w:lang w:val="en-US"/>
        </w:rPr>
        <w:t xml:space="preserve">Millett, Kate (1970). </w:t>
      </w:r>
      <w:r w:rsidRPr="002B68FD">
        <w:rPr>
          <w:i/>
          <w:lang w:val="en-US"/>
        </w:rPr>
        <w:t>Sexual Politics</w:t>
      </w:r>
      <w:r>
        <w:rPr>
          <w:lang w:val="en-US"/>
        </w:rPr>
        <w:t>. University of Illinois Press</w:t>
      </w:r>
    </w:p>
    <w:p w:rsidR="003045A8" w:rsidRDefault="003045A8" w:rsidP="003045A8">
      <w:proofErr w:type="spellStart"/>
      <w:r>
        <w:t>Mishan</w:t>
      </w:r>
      <w:proofErr w:type="spellEnd"/>
      <w:r>
        <w:t xml:space="preserve">, Ezra J. (1967). </w:t>
      </w:r>
      <w:r w:rsidRPr="00176E83">
        <w:rPr>
          <w:i/>
        </w:rPr>
        <w:t>The Cost of Economic Growth</w:t>
      </w:r>
      <w:r>
        <w:t>. London: Staples Press.</w:t>
      </w:r>
    </w:p>
    <w:p w:rsidR="003045A8" w:rsidRDefault="003045A8" w:rsidP="003045A8">
      <w:r>
        <w:t xml:space="preserve">Morgan-Grenville, Gerard (2001). </w:t>
      </w:r>
      <w:r w:rsidRPr="00043501">
        <w:rPr>
          <w:i/>
        </w:rPr>
        <w:t>Breaking Free</w:t>
      </w:r>
      <w:r>
        <w:t>. Bridport: Milton Mill Publishing.</w:t>
      </w:r>
    </w:p>
    <w:p w:rsidR="003045A8" w:rsidRDefault="003045A8" w:rsidP="003045A8">
      <w:proofErr w:type="spellStart"/>
      <w:r>
        <w:t>Murger</w:t>
      </w:r>
      <w:proofErr w:type="spellEnd"/>
      <w:r>
        <w:t xml:space="preserve">, Henry (1988). </w:t>
      </w:r>
      <w:proofErr w:type="spellStart"/>
      <w:r w:rsidRPr="001945C1">
        <w:rPr>
          <w:i/>
        </w:rPr>
        <w:t>Sc</w:t>
      </w:r>
      <w:r>
        <w:rPr>
          <w:i/>
        </w:rPr>
        <w:t>è</w:t>
      </w:r>
      <w:r w:rsidRPr="001945C1">
        <w:rPr>
          <w:i/>
        </w:rPr>
        <w:t>nes</w:t>
      </w:r>
      <w:proofErr w:type="spellEnd"/>
      <w:r w:rsidRPr="001945C1">
        <w:rPr>
          <w:i/>
        </w:rPr>
        <w:t xml:space="preserve"> de la Vie </w:t>
      </w:r>
      <w:proofErr w:type="spellStart"/>
      <w:r w:rsidRPr="001945C1">
        <w:rPr>
          <w:i/>
        </w:rPr>
        <w:t>Boh</w:t>
      </w:r>
      <w:r>
        <w:rPr>
          <w:i/>
        </w:rPr>
        <w:t>è</w:t>
      </w:r>
      <w:r w:rsidRPr="001945C1">
        <w:rPr>
          <w:i/>
        </w:rPr>
        <w:t>me</w:t>
      </w:r>
      <w:proofErr w:type="spellEnd"/>
      <w:r>
        <w:t>. Paris: Gallimard.</w:t>
      </w:r>
    </w:p>
    <w:p w:rsidR="003045A8" w:rsidRDefault="003045A8" w:rsidP="003045A8">
      <w:r>
        <w:t xml:space="preserve">Nearing, Helen, and Scott Nearing (1960) </w:t>
      </w:r>
      <w:r w:rsidRPr="00970616">
        <w:rPr>
          <w:i/>
        </w:rPr>
        <w:t>The Good Life</w:t>
      </w:r>
      <w:r>
        <w:t xml:space="preserve">. New York: </w:t>
      </w:r>
      <w:proofErr w:type="spellStart"/>
      <w:r>
        <w:t>Schocken</w:t>
      </w:r>
      <w:proofErr w:type="spellEnd"/>
      <w:r>
        <w:t>.</w:t>
      </w:r>
    </w:p>
    <w:p w:rsidR="003045A8" w:rsidRDefault="003045A8" w:rsidP="003045A8">
      <w:r>
        <w:t xml:space="preserve">Oglesby, Carl (Ed) (1969). </w:t>
      </w:r>
      <w:r w:rsidRPr="00F74F09">
        <w:rPr>
          <w:i/>
        </w:rPr>
        <w:t>The New Left Reader</w:t>
      </w:r>
      <w:r>
        <w:t>. New York: Grove Press.</w:t>
      </w:r>
    </w:p>
    <w:p w:rsidR="003045A8" w:rsidRDefault="003045A8" w:rsidP="003045A8">
      <w:r>
        <w:t xml:space="preserve">Paddock, William and Paul Paddock (1967). </w:t>
      </w:r>
      <w:r w:rsidRPr="006100C0">
        <w:rPr>
          <w:i/>
        </w:rPr>
        <w:t>Famine 1975!</w:t>
      </w:r>
      <w:r>
        <w:t xml:space="preserve"> Ballantine.</w:t>
      </w:r>
    </w:p>
    <w:p w:rsidR="003045A8" w:rsidRDefault="003045A8" w:rsidP="003045A8">
      <w:r>
        <w:t xml:space="preserve">Parsons, Jack (1971). </w:t>
      </w:r>
      <w:r w:rsidRPr="005466E8">
        <w:rPr>
          <w:i/>
        </w:rPr>
        <w:t>Population Versus Liberty</w:t>
      </w:r>
      <w:r>
        <w:t>. London: Pemberton Books.</w:t>
      </w:r>
    </w:p>
    <w:p w:rsidR="003045A8" w:rsidRDefault="00FC217E" w:rsidP="003045A8">
      <w:hyperlink r:id="rId12" w:tooltip="Ehrenfried Pfeiffer" w:history="1">
        <w:r w:rsidR="003045A8" w:rsidRPr="004C74C0">
          <w:rPr>
            <w:rStyle w:val="Hyperlink"/>
            <w:color w:val="auto"/>
            <w:u w:val="none"/>
          </w:rPr>
          <w:t xml:space="preserve">Pfeiffer, </w:t>
        </w:r>
        <w:proofErr w:type="spellStart"/>
        <w:r w:rsidR="003045A8" w:rsidRPr="004C74C0">
          <w:rPr>
            <w:rStyle w:val="Hyperlink"/>
            <w:color w:val="auto"/>
            <w:u w:val="none"/>
          </w:rPr>
          <w:t>Ehrenfried</w:t>
        </w:r>
        <w:proofErr w:type="spellEnd"/>
      </w:hyperlink>
      <w:r w:rsidR="003045A8" w:rsidRPr="004C74C0">
        <w:t> </w:t>
      </w:r>
      <w:r w:rsidR="003045A8" w:rsidRPr="002B68FD">
        <w:t>(2006) [1938]. </w:t>
      </w:r>
      <w:r w:rsidR="003045A8" w:rsidRPr="002B68FD">
        <w:rPr>
          <w:i/>
          <w:iCs/>
        </w:rPr>
        <w:t>Soil Fertility, Renewal and Preservation: Bio-Dynamic Farming and Gardening</w:t>
      </w:r>
      <w:r w:rsidR="003045A8" w:rsidRPr="002B68FD">
        <w:t>. Delhi, India: Asiatic Publishing House.</w:t>
      </w:r>
    </w:p>
    <w:p w:rsidR="003045A8" w:rsidRDefault="003045A8" w:rsidP="003045A8">
      <w:pPr>
        <w:rPr>
          <w:lang w:val="en-US"/>
        </w:rPr>
      </w:pPr>
      <w:r>
        <w:rPr>
          <w:lang w:val="en-US"/>
        </w:rPr>
        <w:t xml:space="preserve">Piercy, Marge (1976). </w:t>
      </w:r>
      <w:r w:rsidRPr="002B68FD">
        <w:rPr>
          <w:i/>
          <w:lang w:val="en-US"/>
        </w:rPr>
        <w:t>Woman on the Edge of Time</w:t>
      </w:r>
      <w:r>
        <w:rPr>
          <w:lang w:val="en-US"/>
        </w:rPr>
        <w:t>. New York: Knopf.</w:t>
      </w:r>
    </w:p>
    <w:p w:rsidR="003045A8" w:rsidRDefault="003045A8" w:rsidP="003045A8">
      <w:r>
        <w:t xml:space="preserve">Platt, John (1969) “What We Must Do”. </w:t>
      </w:r>
      <w:r w:rsidRPr="009017D7">
        <w:rPr>
          <w:i/>
        </w:rPr>
        <w:t>Science</w:t>
      </w:r>
      <w:r>
        <w:t xml:space="preserve"> </w:t>
      </w:r>
      <w:r w:rsidRPr="009017D7">
        <w:rPr>
          <w:b/>
        </w:rPr>
        <w:t>166</w:t>
      </w:r>
      <w:r>
        <w:t>, 1115.</w:t>
      </w:r>
    </w:p>
    <w:p w:rsidR="003045A8" w:rsidRDefault="003045A8" w:rsidP="003045A8">
      <w:r w:rsidRPr="00DD4814">
        <w:t>Polanyi, Michael (1958, 1998</w:t>
      </w:r>
      <w:r w:rsidRPr="00DD4814">
        <w:rPr>
          <w:i/>
          <w:iCs/>
        </w:rPr>
        <w:t>) Personal Knowledge. Towards a Post Critical Philosophy</w:t>
      </w:r>
      <w:r w:rsidRPr="00DD4814">
        <w:t>. London: Routledge</w:t>
      </w:r>
      <w:r>
        <w:t>.</w:t>
      </w:r>
    </w:p>
    <w:p w:rsidR="003045A8" w:rsidRDefault="003045A8" w:rsidP="003045A8">
      <w:r>
        <w:t xml:space="preserve">Rivers, Patrick (1978). </w:t>
      </w:r>
      <w:r w:rsidRPr="00C45848">
        <w:rPr>
          <w:i/>
        </w:rPr>
        <w:t>Living on a Little Land</w:t>
      </w:r>
      <w:r>
        <w:t>. London: Turnstone.</w:t>
      </w:r>
    </w:p>
    <w:p w:rsidR="003045A8" w:rsidRDefault="003045A8" w:rsidP="003045A8">
      <w:r>
        <w:t xml:space="preserve">Roszak, Theodore (1970) </w:t>
      </w:r>
      <w:r w:rsidRPr="009017D7">
        <w:rPr>
          <w:i/>
        </w:rPr>
        <w:t>The Making a Counter-Culture</w:t>
      </w:r>
      <w:r>
        <w:t>. London</w:t>
      </w:r>
      <w:r w:rsidRPr="009017D7">
        <w:rPr>
          <w:i/>
        </w:rPr>
        <w:t>: Faber</w:t>
      </w:r>
      <w:r>
        <w:t>.</w:t>
      </w:r>
    </w:p>
    <w:p w:rsidR="003045A8" w:rsidRDefault="003045A8" w:rsidP="003045A8">
      <w:pPr>
        <w:rPr>
          <w:lang w:val="en-US"/>
        </w:rPr>
      </w:pPr>
      <w:r>
        <w:rPr>
          <w:lang w:val="en-US"/>
        </w:rPr>
        <w:t xml:space="preserve">Russell, P. (1983) </w:t>
      </w:r>
      <w:r w:rsidRPr="00405FC0">
        <w:rPr>
          <w:i/>
          <w:lang w:val="en-US"/>
        </w:rPr>
        <w:t>The Global Brain</w:t>
      </w:r>
      <w:r>
        <w:rPr>
          <w:lang w:val="en-US"/>
        </w:rPr>
        <w:t xml:space="preserve">. J.P. </w:t>
      </w:r>
      <w:proofErr w:type="spellStart"/>
      <w:r>
        <w:rPr>
          <w:lang w:val="en-US"/>
        </w:rPr>
        <w:t>Tarcher</w:t>
      </w:r>
      <w:proofErr w:type="spellEnd"/>
    </w:p>
    <w:p w:rsidR="00296F0E" w:rsidRDefault="00296F0E" w:rsidP="003045A8">
      <w:proofErr w:type="spellStart"/>
      <w:r>
        <w:t>Ryor</w:t>
      </w:r>
      <w:proofErr w:type="spellEnd"/>
      <w:r>
        <w:t xml:space="preserve">, J.N. and L. Tawney (2014). </w:t>
      </w:r>
      <w:r w:rsidRPr="00296F0E">
        <w:rPr>
          <w:i/>
        </w:rPr>
        <w:t>Understanding Renewable Energy Cost Parity</w:t>
      </w:r>
      <w:r>
        <w:t>. World Resources Institute.</w:t>
      </w:r>
    </w:p>
    <w:p w:rsidR="003045A8" w:rsidRDefault="003045A8" w:rsidP="003045A8">
      <w:r>
        <w:t xml:space="preserve">Saunders, Nicholas (1970). </w:t>
      </w:r>
      <w:r w:rsidRPr="001945C1">
        <w:rPr>
          <w:i/>
        </w:rPr>
        <w:t>Alternative London</w:t>
      </w:r>
      <w:r>
        <w:t>. London: Nicolas Saunders. (OOP).</w:t>
      </w:r>
    </w:p>
    <w:p w:rsidR="003045A8" w:rsidRDefault="003045A8" w:rsidP="003045A8">
      <w:r>
        <w:t xml:space="preserve">Saunders, Nicholas (1975). </w:t>
      </w:r>
      <w:r w:rsidRPr="001945C1">
        <w:rPr>
          <w:i/>
        </w:rPr>
        <w:t>Alternative England and Wales</w:t>
      </w:r>
      <w:r>
        <w:t>. London: Nicolas Saunders.</w:t>
      </w:r>
    </w:p>
    <w:p w:rsidR="003045A8" w:rsidRDefault="003045A8" w:rsidP="003045A8">
      <w:r>
        <w:t xml:space="preserve">Schumacher, E.F. (1972) </w:t>
      </w:r>
      <w:r w:rsidRPr="009017D7">
        <w:rPr>
          <w:i/>
        </w:rPr>
        <w:t>Small is Beautiful</w:t>
      </w:r>
      <w:r>
        <w:t>. London: Blond and Briggs.</w:t>
      </w:r>
    </w:p>
    <w:p w:rsidR="003045A8" w:rsidRDefault="003045A8" w:rsidP="003045A8">
      <w:proofErr w:type="spellStart"/>
      <w:r>
        <w:t>Schwenk</w:t>
      </w:r>
      <w:proofErr w:type="spellEnd"/>
      <w:r>
        <w:t xml:space="preserve">, T. (1996). </w:t>
      </w:r>
      <w:r w:rsidRPr="00C45848">
        <w:rPr>
          <w:i/>
        </w:rPr>
        <w:t>Sensitive Chaos</w:t>
      </w:r>
      <w:r>
        <w:t>. Rudolf Steiner Press.</w:t>
      </w:r>
    </w:p>
    <w:p w:rsidR="003045A8" w:rsidRDefault="003045A8" w:rsidP="003045A8">
      <w:r>
        <w:t xml:space="preserve">Seymour, J. and S. Seymour (1973). </w:t>
      </w:r>
      <w:r w:rsidRPr="00C45848">
        <w:rPr>
          <w:i/>
        </w:rPr>
        <w:t>Self-Sufficiency</w:t>
      </w:r>
      <w:r>
        <w:t>. London: Faber.</w:t>
      </w:r>
    </w:p>
    <w:p w:rsidR="003045A8" w:rsidRDefault="003045A8" w:rsidP="003045A8">
      <w:r>
        <w:t xml:space="preserve">Shepherd, Allan (2015). Voices from a Disused Quarry. </w:t>
      </w:r>
      <w:r w:rsidRPr="00CC0624">
        <w:rPr>
          <w:i/>
        </w:rPr>
        <w:t>Journal of the Oral History Society</w:t>
      </w:r>
      <w:r>
        <w:t>, in press.</w:t>
      </w:r>
    </w:p>
    <w:p w:rsidR="00271CC8" w:rsidRDefault="00271CC8" w:rsidP="003045A8">
      <w:r>
        <w:t>Taylor, Derek (1976). Natural, Endless, Free. In Boyle and Harper (1976) q.v.</w:t>
      </w:r>
    </w:p>
    <w:p w:rsidR="007A527F" w:rsidRDefault="007A527F" w:rsidP="003045A8">
      <w:r>
        <w:t xml:space="preserve">Thaler, R.A. and Cass Sunstein (2008). </w:t>
      </w:r>
      <w:r w:rsidRPr="007A527F">
        <w:rPr>
          <w:i/>
          <w:iCs/>
        </w:rPr>
        <w:t>Nudge</w:t>
      </w:r>
      <w:r>
        <w:t>. Penguin Books.</w:t>
      </w:r>
    </w:p>
    <w:p w:rsidR="008027A9" w:rsidRPr="001E7CD0" w:rsidRDefault="008027A9" w:rsidP="003045A8">
      <w:r w:rsidRPr="001E7CD0">
        <w:t xml:space="preserve">Turner, Fred (2006), </w:t>
      </w:r>
      <w:r w:rsidRPr="001E7CD0">
        <w:rPr>
          <w:i/>
        </w:rPr>
        <w:t>From Counterculture to Cyberculture: Stewart Brand, the Whole Earth Network, and the Rise of Digital Utopianism</w:t>
      </w:r>
      <w:r w:rsidRPr="001E7CD0">
        <w:t>, University of Chicago Press, ISBN 0-226-81741-5</w:t>
      </w:r>
    </w:p>
    <w:p w:rsidR="00FB4D32" w:rsidRDefault="00FB4D32" w:rsidP="003045A8">
      <w:r w:rsidRPr="00271CC8">
        <w:rPr>
          <w:i/>
        </w:rPr>
        <w:t>Undercurrents (</w:t>
      </w:r>
      <w:r>
        <w:t>1972-). The series from No 5 rep</w:t>
      </w:r>
      <w:r w:rsidR="00271CC8">
        <w:t>r</w:t>
      </w:r>
      <w:r>
        <w:t xml:space="preserve">oduced at </w:t>
      </w:r>
      <w:r w:rsidR="00271CC8" w:rsidRPr="00271CC8">
        <w:t>http://issuu.com/undercurrents</w:t>
      </w:r>
      <w:r w:rsidR="00271CC8">
        <w:t>.</w:t>
      </w:r>
    </w:p>
    <w:p w:rsidR="003045A8" w:rsidRDefault="00FC217E" w:rsidP="003045A8">
      <w:hyperlink r:id="rId13" w:tooltip="Jaroslav Vanek" w:history="1">
        <w:r w:rsidR="003045A8" w:rsidRPr="00FB4D32">
          <w:rPr>
            <w:rStyle w:val="Hyperlink"/>
            <w:color w:val="auto"/>
          </w:rPr>
          <w:t>Vanek</w:t>
        </w:r>
      </w:hyperlink>
      <w:r w:rsidR="003045A8" w:rsidRPr="007734CB">
        <w:t xml:space="preserve">, Jaroslav </w:t>
      </w:r>
      <w:r w:rsidR="003045A8">
        <w:t xml:space="preserve">(1970) </w:t>
      </w:r>
      <w:r w:rsidR="003045A8" w:rsidRPr="007734CB">
        <w:rPr>
          <w:i/>
        </w:rPr>
        <w:t xml:space="preserve">The General Theory of </w:t>
      </w:r>
      <w:proofErr w:type="spellStart"/>
      <w:r w:rsidR="003045A8" w:rsidRPr="007734CB">
        <w:rPr>
          <w:i/>
        </w:rPr>
        <w:t>Labor</w:t>
      </w:r>
      <w:proofErr w:type="spellEnd"/>
      <w:r w:rsidR="003045A8" w:rsidRPr="007734CB">
        <w:rPr>
          <w:i/>
        </w:rPr>
        <w:t>-Managed Market Economies</w:t>
      </w:r>
      <w:r w:rsidR="003045A8" w:rsidRPr="007734CB">
        <w:t>, Ithaca: Cornell University Press</w:t>
      </w:r>
      <w:r w:rsidR="003045A8">
        <w:t>.</w:t>
      </w:r>
    </w:p>
    <w:p w:rsidR="003045A8" w:rsidRDefault="003045A8" w:rsidP="003045A8">
      <w:r>
        <w:lastRenderedPageBreak/>
        <w:t xml:space="preserve">Vogt, William (1948) </w:t>
      </w:r>
      <w:r w:rsidRPr="009017D7">
        <w:rPr>
          <w:i/>
        </w:rPr>
        <w:t>The Road to Survival</w:t>
      </w:r>
      <w:r>
        <w:t>. London: Gollancz.</w:t>
      </w:r>
    </w:p>
    <w:p w:rsidR="003045A8" w:rsidRDefault="003045A8" w:rsidP="003045A8">
      <w:r>
        <w:t xml:space="preserve">Ward, Colin (1973) </w:t>
      </w:r>
      <w:r w:rsidRPr="00FA6CD3">
        <w:rPr>
          <w:i/>
        </w:rPr>
        <w:t>Anarchy in Action</w:t>
      </w:r>
      <w:r>
        <w:t>. London: Allen and Unwin.</w:t>
      </w:r>
    </w:p>
    <w:p w:rsidR="005B7820" w:rsidRDefault="005B7820" w:rsidP="003045A8">
      <w:r>
        <w:t xml:space="preserve">Weedon, Chris, Nick Grant and Mark Moodie (2012) </w:t>
      </w:r>
      <w:r w:rsidRPr="005B7820">
        <w:rPr>
          <w:i/>
        </w:rPr>
        <w:t>Choosing Ecological Sewage Systems.</w:t>
      </w:r>
      <w:r>
        <w:t xml:space="preserve"> CAT Publications.</w:t>
      </w:r>
    </w:p>
    <w:p w:rsidR="00A376AD" w:rsidRDefault="00A376AD">
      <w:r>
        <w:br w:type="page"/>
      </w:r>
    </w:p>
    <w:p w:rsidR="003045A8" w:rsidRDefault="00A376AD">
      <w:r>
        <w:lastRenderedPageBreak/>
        <w:t>Comments and suggestions</w:t>
      </w:r>
    </w:p>
    <w:p w:rsidR="00A376AD" w:rsidRDefault="00A376AD"/>
    <w:p w:rsidR="00A376AD" w:rsidRDefault="00A376AD">
      <w:r>
        <w:t>Environmental politics</w:t>
      </w:r>
    </w:p>
    <w:p w:rsidR="00A376AD" w:rsidRDefault="00A376AD"/>
    <w:p w:rsidR="00A376AD" w:rsidRDefault="00A376AD">
      <w:r>
        <w:t>What kinds of analytic frameworks?</w:t>
      </w:r>
    </w:p>
    <w:p w:rsidR="00A376AD" w:rsidRDefault="00A376AD">
      <w:r>
        <w:t>The cause, the organisation, the individual</w:t>
      </w:r>
    </w:p>
    <w:p w:rsidR="00A376AD" w:rsidRDefault="00A376AD">
      <w:r>
        <w:t>Need for beguiling illusions</w:t>
      </w:r>
    </w:p>
    <w:p w:rsidR="00A376AD" w:rsidRDefault="00A376AD">
      <w:r>
        <w:t>The great Myth</w:t>
      </w:r>
    </w:p>
    <w:p w:rsidR="00A376AD" w:rsidRDefault="00A376AD">
      <w:r>
        <w:t>Economic mismatches translating into behavioural patterns</w:t>
      </w:r>
    </w:p>
    <w:p w:rsidR="00A376AD" w:rsidRDefault="00A376AD">
      <w:r>
        <w:t>Failure being a normal outcome</w:t>
      </w:r>
    </w:p>
    <w:p w:rsidR="00A376AD" w:rsidRDefault="00A376AD">
      <w:r>
        <w:t>Organisational theory/management theory/theory of the firm</w:t>
      </w:r>
    </w:p>
    <w:p w:rsidR="00A376AD" w:rsidRDefault="00A376AD">
      <w:r>
        <w:t xml:space="preserve">Perhaps specifically NGO </w:t>
      </w:r>
      <w:proofErr w:type="gramStart"/>
      <w:r>
        <w:t>theory</w:t>
      </w:r>
      <w:r w:rsidR="00A40A93">
        <w:t xml:space="preserve">  Do</w:t>
      </w:r>
      <w:proofErr w:type="gramEnd"/>
      <w:r w:rsidR="00A40A93">
        <w:t xml:space="preserve"> they have recognised stages, life-cycles?</w:t>
      </w:r>
    </w:p>
    <w:p w:rsidR="003852A2" w:rsidRDefault="003852A2">
      <w:r>
        <w:t>Contrast of lifestyles and infrastructure</w:t>
      </w:r>
    </w:p>
    <w:p w:rsidR="003852A2" w:rsidRDefault="003852A2">
      <w:r>
        <w:t>Contrast of analytic and holistic</w:t>
      </w:r>
    </w:p>
    <w:p w:rsidR="003852A2" w:rsidRDefault="003852A2">
      <w:r>
        <w:t>Contrast of visionaries and pragmatists</w:t>
      </w:r>
    </w:p>
    <w:p w:rsidR="003852A2" w:rsidRDefault="003852A2">
      <w:r>
        <w:t xml:space="preserve">Class structure: bourgeois head-in-airs and proletarian </w:t>
      </w:r>
      <w:proofErr w:type="gramStart"/>
      <w:r>
        <w:t>jobsworths</w:t>
      </w:r>
      <w:r w:rsidR="00A40A93">
        <w:t>;  employee</w:t>
      </w:r>
      <w:proofErr w:type="gramEnd"/>
      <w:r w:rsidR="00A40A93">
        <w:t xml:space="preserve"> capture</w:t>
      </w:r>
    </w:p>
    <w:p w:rsidR="003852A2" w:rsidRDefault="003852A2">
      <w:r>
        <w:t>Death trap of consensus and egalitarianism – more and more jobsworths</w:t>
      </w:r>
    </w:p>
    <w:p w:rsidR="003852A2" w:rsidRDefault="003852A2">
      <w:r>
        <w:t>Dilemmas: eco vs fair, different levels of eco</w:t>
      </w:r>
    </w:p>
    <w:p w:rsidR="003852A2" w:rsidRDefault="003852A2">
      <w:r>
        <w:t xml:space="preserve">What seems cool, what seems alternative. Presumption on low-tech. </w:t>
      </w:r>
    </w:p>
    <w:p w:rsidR="003852A2" w:rsidRDefault="003852A2">
      <w:r>
        <w:t>Tolerated inconsistencies</w:t>
      </w:r>
    </w:p>
    <w:p w:rsidR="003852A2" w:rsidRDefault="003852A2">
      <w:r>
        <w:t>Gradually rising wages, standards, dragged upwards by prevailing tastes</w:t>
      </w:r>
    </w:p>
    <w:p w:rsidR="003852A2" w:rsidRDefault="003852A2">
      <w:r>
        <w:t xml:space="preserve">Shove at </w:t>
      </w:r>
      <w:proofErr w:type="spellStart"/>
      <w:r>
        <w:t>al</w:t>
      </w:r>
      <w:proofErr w:type="spellEnd"/>
      <w:r>
        <w:t xml:space="preserve"> and practices: what seems normal</w:t>
      </w:r>
    </w:p>
    <w:p w:rsidR="00090F0B" w:rsidRDefault="00090F0B">
      <w:r>
        <w:t>Contrast with other eco-social sites: did it survive better?</w:t>
      </w:r>
    </w:p>
    <w:p w:rsidR="00090F0B" w:rsidRDefault="00090F0B">
      <w:r>
        <w:t>Was it more resilient?</w:t>
      </w:r>
    </w:p>
    <w:p w:rsidR="00090F0B" w:rsidRDefault="00090F0B">
      <w:r>
        <w:t>Did it crash simply through bad luck?</w:t>
      </w:r>
    </w:p>
    <w:p w:rsidR="00090F0B" w:rsidRDefault="00090F0B">
      <w:r>
        <w:t>Sat in both communities and demo-</w:t>
      </w:r>
      <w:proofErr w:type="gramStart"/>
      <w:r>
        <w:t>centres,  very</w:t>
      </w:r>
      <w:proofErr w:type="gramEnd"/>
      <w:r>
        <w:t xml:space="preserve"> unusual</w:t>
      </w:r>
    </w:p>
    <w:p w:rsidR="00090F0B" w:rsidRDefault="00090F0B">
      <w:r>
        <w:t xml:space="preserve">Was it </w:t>
      </w:r>
      <w:r w:rsidRPr="00090F0B">
        <w:rPr>
          <w:i/>
        </w:rPr>
        <w:t>particularly</w:t>
      </w:r>
      <w:r>
        <w:t xml:space="preserve"> unusual?</w:t>
      </w:r>
    </w:p>
    <w:p w:rsidR="00090F0B" w:rsidRDefault="00090F0B">
      <w:r>
        <w:t>How did it manage itself through the bottleneck?</w:t>
      </w:r>
    </w:p>
    <w:p w:rsidR="00F458E4" w:rsidRDefault="00F458E4">
      <w:r>
        <w:tab/>
        <w:t>Reversion to standard hierarchy</w:t>
      </w:r>
    </w:p>
    <w:p w:rsidR="00F458E4" w:rsidRDefault="00F458E4">
      <w:r>
        <w:tab/>
        <w:t>Large pay differentials</w:t>
      </w:r>
    </w:p>
    <w:p w:rsidR="00F458E4" w:rsidRDefault="00F458E4">
      <w:r>
        <w:tab/>
        <w:t>Standard structures from other institutions, e.g. academic</w:t>
      </w:r>
    </w:p>
    <w:p w:rsidR="00090F0B" w:rsidRDefault="00090F0B">
      <w:r>
        <w:t>Did it maintain its core and special products? ZCB and the GSE</w:t>
      </w:r>
    </w:p>
    <w:p w:rsidR="00826373" w:rsidRDefault="00826373">
      <w:r>
        <w:t xml:space="preserve">Did it have a basic value set? How did official values compare with expressed </w:t>
      </w:r>
      <w:proofErr w:type="gramStart"/>
      <w:r>
        <w:t>values</w:t>
      </w:r>
      <w:proofErr w:type="gramEnd"/>
    </w:p>
    <w:p w:rsidR="00F458E4" w:rsidRDefault="00F458E4">
      <w:r>
        <w:t>What is formally documented? Pay structure. Organisational structure. Budgetary pies. Telephones, computers, changing technology. Could we have a time line?</w:t>
      </w:r>
    </w:p>
    <w:p w:rsidR="00F458E4" w:rsidRDefault="00F458E4">
      <w:r>
        <w:t>The ‘hippie envelope’; contrast of earlier and later values</w:t>
      </w:r>
      <w:r w:rsidR="00E47263">
        <w:t>, the CS2 paper</w:t>
      </w:r>
    </w:p>
    <w:p w:rsidR="00F458E4" w:rsidRDefault="00F458E4">
      <w:r>
        <w:t>Staff who went on to ‘higher things’ examples</w:t>
      </w:r>
    </w:p>
    <w:p w:rsidR="00E47263" w:rsidRDefault="00E47263">
      <w:r>
        <w:t>Comparison of apocalyptic sentiment and the Doomsday Clock</w:t>
      </w:r>
    </w:p>
    <w:p w:rsidR="00A40A93" w:rsidRDefault="00A40A93">
      <w:r>
        <w:t>General lack of discipline, or sanctions; expectation that many decisions would not be implemented; made just to get a meeting over.</w:t>
      </w:r>
      <w:bookmarkEnd w:id="0"/>
    </w:p>
    <w:sectPr w:rsidR="00A40A9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C25" w:rsidRDefault="00C25C25" w:rsidP="00102450">
      <w:r>
        <w:separator/>
      </w:r>
    </w:p>
  </w:endnote>
  <w:endnote w:type="continuationSeparator" w:id="0">
    <w:p w:rsidR="00C25C25" w:rsidRDefault="00C25C25" w:rsidP="0010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059761"/>
      <w:docPartObj>
        <w:docPartGallery w:val="Page Numbers (Bottom of Page)"/>
        <w:docPartUnique/>
      </w:docPartObj>
    </w:sdtPr>
    <w:sdtEndPr>
      <w:rPr>
        <w:noProof/>
      </w:rPr>
    </w:sdtEndPr>
    <w:sdtContent>
      <w:p w:rsidR="00FC217E" w:rsidRDefault="00FC21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C217E" w:rsidRDefault="00FC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C25" w:rsidRDefault="00C25C25" w:rsidP="00102450">
      <w:r>
        <w:separator/>
      </w:r>
    </w:p>
  </w:footnote>
  <w:footnote w:type="continuationSeparator" w:id="0">
    <w:p w:rsidR="00C25C25" w:rsidRDefault="00C25C25" w:rsidP="0010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092"/>
    <w:multiLevelType w:val="hybridMultilevel"/>
    <w:tmpl w:val="101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1CD1"/>
    <w:multiLevelType w:val="hybridMultilevel"/>
    <w:tmpl w:val="851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80E93"/>
    <w:multiLevelType w:val="hybridMultilevel"/>
    <w:tmpl w:val="AE64A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10563"/>
    <w:multiLevelType w:val="hybridMultilevel"/>
    <w:tmpl w:val="B754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E51E9"/>
    <w:multiLevelType w:val="hybridMultilevel"/>
    <w:tmpl w:val="55DA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1B8"/>
    <w:multiLevelType w:val="hybridMultilevel"/>
    <w:tmpl w:val="93E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E6A27"/>
    <w:multiLevelType w:val="hybridMultilevel"/>
    <w:tmpl w:val="4B0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652D3"/>
    <w:multiLevelType w:val="hybridMultilevel"/>
    <w:tmpl w:val="687C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4F"/>
    <w:rsid w:val="00005FFE"/>
    <w:rsid w:val="000105C3"/>
    <w:rsid w:val="00021014"/>
    <w:rsid w:val="00024EF3"/>
    <w:rsid w:val="00031BEE"/>
    <w:rsid w:val="00041E6A"/>
    <w:rsid w:val="00045664"/>
    <w:rsid w:val="0007164E"/>
    <w:rsid w:val="0008710D"/>
    <w:rsid w:val="00090F0B"/>
    <w:rsid w:val="000D1845"/>
    <w:rsid w:val="000E5881"/>
    <w:rsid w:val="000E5941"/>
    <w:rsid w:val="000F1498"/>
    <w:rsid w:val="00102450"/>
    <w:rsid w:val="001033C0"/>
    <w:rsid w:val="001041EA"/>
    <w:rsid w:val="001065A7"/>
    <w:rsid w:val="00110D95"/>
    <w:rsid w:val="0012120A"/>
    <w:rsid w:val="00133FB0"/>
    <w:rsid w:val="001442A2"/>
    <w:rsid w:val="00153D8F"/>
    <w:rsid w:val="001A7044"/>
    <w:rsid w:val="001C15BB"/>
    <w:rsid w:val="001E7CD0"/>
    <w:rsid w:val="001F13F7"/>
    <w:rsid w:val="001F2F78"/>
    <w:rsid w:val="00220B1F"/>
    <w:rsid w:val="00241E0E"/>
    <w:rsid w:val="002423DB"/>
    <w:rsid w:val="00256C12"/>
    <w:rsid w:val="00257CD6"/>
    <w:rsid w:val="00271CC8"/>
    <w:rsid w:val="00275738"/>
    <w:rsid w:val="00281340"/>
    <w:rsid w:val="002930FF"/>
    <w:rsid w:val="00296F0E"/>
    <w:rsid w:val="002A4A93"/>
    <w:rsid w:val="002A5341"/>
    <w:rsid w:val="002B0868"/>
    <w:rsid w:val="002D3DA3"/>
    <w:rsid w:val="002F1778"/>
    <w:rsid w:val="002F6258"/>
    <w:rsid w:val="003045A8"/>
    <w:rsid w:val="00304A05"/>
    <w:rsid w:val="003226B3"/>
    <w:rsid w:val="00340B65"/>
    <w:rsid w:val="00346B21"/>
    <w:rsid w:val="00362F8D"/>
    <w:rsid w:val="003658D6"/>
    <w:rsid w:val="003852A2"/>
    <w:rsid w:val="003903E4"/>
    <w:rsid w:val="003A0A7F"/>
    <w:rsid w:val="003B7F5F"/>
    <w:rsid w:val="003D1741"/>
    <w:rsid w:val="003D37AA"/>
    <w:rsid w:val="003D6EE1"/>
    <w:rsid w:val="003E286C"/>
    <w:rsid w:val="003F090A"/>
    <w:rsid w:val="003F1DFD"/>
    <w:rsid w:val="00415AB4"/>
    <w:rsid w:val="00421730"/>
    <w:rsid w:val="004231C9"/>
    <w:rsid w:val="00423B5D"/>
    <w:rsid w:val="00454EF9"/>
    <w:rsid w:val="00465522"/>
    <w:rsid w:val="00473A00"/>
    <w:rsid w:val="00485A88"/>
    <w:rsid w:val="004963EA"/>
    <w:rsid w:val="004A7EDF"/>
    <w:rsid w:val="004B2A24"/>
    <w:rsid w:val="004B3A8A"/>
    <w:rsid w:val="004C189A"/>
    <w:rsid w:val="004C49E1"/>
    <w:rsid w:val="004C74C0"/>
    <w:rsid w:val="004D1F87"/>
    <w:rsid w:val="004D6F90"/>
    <w:rsid w:val="004E7424"/>
    <w:rsid w:val="004F6A33"/>
    <w:rsid w:val="005029A9"/>
    <w:rsid w:val="0051670F"/>
    <w:rsid w:val="00526D1D"/>
    <w:rsid w:val="00535932"/>
    <w:rsid w:val="0053683C"/>
    <w:rsid w:val="00552F2E"/>
    <w:rsid w:val="005857C0"/>
    <w:rsid w:val="00587D29"/>
    <w:rsid w:val="00594454"/>
    <w:rsid w:val="005B7820"/>
    <w:rsid w:val="005D0B2D"/>
    <w:rsid w:val="005E163C"/>
    <w:rsid w:val="005F144C"/>
    <w:rsid w:val="005F1E0D"/>
    <w:rsid w:val="00616782"/>
    <w:rsid w:val="00627E44"/>
    <w:rsid w:val="0064120D"/>
    <w:rsid w:val="006461A6"/>
    <w:rsid w:val="006520D7"/>
    <w:rsid w:val="0066196E"/>
    <w:rsid w:val="00662E98"/>
    <w:rsid w:val="006762FC"/>
    <w:rsid w:val="0067717E"/>
    <w:rsid w:val="006B5F08"/>
    <w:rsid w:val="006B6A95"/>
    <w:rsid w:val="006D1483"/>
    <w:rsid w:val="006D31DE"/>
    <w:rsid w:val="006D3312"/>
    <w:rsid w:val="006E3FBC"/>
    <w:rsid w:val="006E5C46"/>
    <w:rsid w:val="006F5929"/>
    <w:rsid w:val="0072376D"/>
    <w:rsid w:val="00751C7D"/>
    <w:rsid w:val="007908D0"/>
    <w:rsid w:val="00794DCE"/>
    <w:rsid w:val="007A399F"/>
    <w:rsid w:val="007A527F"/>
    <w:rsid w:val="007B0692"/>
    <w:rsid w:val="007B4D91"/>
    <w:rsid w:val="007C165E"/>
    <w:rsid w:val="007C31D9"/>
    <w:rsid w:val="007C3E26"/>
    <w:rsid w:val="007C628D"/>
    <w:rsid w:val="007D4791"/>
    <w:rsid w:val="007F28A7"/>
    <w:rsid w:val="008027A9"/>
    <w:rsid w:val="0082154E"/>
    <w:rsid w:val="00823FF5"/>
    <w:rsid w:val="00825482"/>
    <w:rsid w:val="00826373"/>
    <w:rsid w:val="00827503"/>
    <w:rsid w:val="00833906"/>
    <w:rsid w:val="00843DCD"/>
    <w:rsid w:val="00866D0D"/>
    <w:rsid w:val="00876DF0"/>
    <w:rsid w:val="0087786D"/>
    <w:rsid w:val="008A6410"/>
    <w:rsid w:val="008B7729"/>
    <w:rsid w:val="008E3423"/>
    <w:rsid w:val="008F7869"/>
    <w:rsid w:val="00924B4C"/>
    <w:rsid w:val="009267A2"/>
    <w:rsid w:val="0094522B"/>
    <w:rsid w:val="00950154"/>
    <w:rsid w:val="00952253"/>
    <w:rsid w:val="009A09C0"/>
    <w:rsid w:val="009A2924"/>
    <w:rsid w:val="009B560A"/>
    <w:rsid w:val="009C2133"/>
    <w:rsid w:val="009C4CCD"/>
    <w:rsid w:val="009D1DB6"/>
    <w:rsid w:val="009E213D"/>
    <w:rsid w:val="009E3F8E"/>
    <w:rsid w:val="009F0E29"/>
    <w:rsid w:val="009F2AF7"/>
    <w:rsid w:val="009F7AB3"/>
    <w:rsid w:val="00A07FA5"/>
    <w:rsid w:val="00A11534"/>
    <w:rsid w:val="00A24392"/>
    <w:rsid w:val="00A32CE8"/>
    <w:rsid w:val="00A376AD"/>
    <w:rsid w:val="00A40A93"/>
    <w:rsid w:val="00A565FD"/>
    <w:rsid w:val="00A63689"/>
    <w:rsid w:val="00A6623E"/>
    <w:rsid w:val="00A66E07"/>
    <w:rsid w:val="00A67F66"/>
    <w:rsid w:val="00A9383C"/>
    <w:rsid w:val="00AB26C2"/>
    <w:rsid w:val="00AC0F7F"/>
    <w:rsid w:val="00AC2B1D"/>
    <w:rsid w:val="00AD3909"/>
    <w:rsid w:val="00AF18D7"/>
    <w:rsid w:val="00B03EE0"/>
    <w:rsid w:val="00B13581"/>
    <w:rsid w:val="00B17676"/>
    <w:rsid w:val="00B30BAD"/>
    <w:rsid w:val="00B34489"/>
    <w:rsid w:val="00B417A3"/>
    <w:rsid w:val="00B54CE8"/>
    <w:rsid w:val="00B54D01"/>
    <w:rsid w:val="00B56819"/>
    <w:rsid w:val="00B916E3"/>
    <w:rsid w:val="00BA0578"/>
    <w:rsid w:val="00BD0556"/>
    <w:rsid w:val="00BD2E61"/>
    <w:rsid w:val="00BE18FF"/>
    <w:rsid w:val="00BF5F4F"/>
    <w:rsid w:val="00C146BF"/>
    <w:rsid w:val="00C25C25"/>
    <w:rsid w:val="00C45ED7"/>
    <w:rsid w:val="00C50E77"/>
    <w:rsid w:val="00C568A6"/>
    <w:rsid w:val="00C80A0B"/>
    <w:rsid w:val="00CA134B"/>
    <w:rsid w:val="00CB2154"/>
    <w:rsid w:val="00CB6646"/>
    <w:rsid w:val="00CD76E4"/>
    <w:rsid w:val="00CE3237"/>
    <w:rsid w:val="00CF4B6D"/>
    <w:rsid w:val="00D07805"/>
    <w:rsid w:val="00D17830"/>
    <w:rsid w:val="00D37357"/>
    <w:rsid w:val="00D44594"/>
    <w:rsid w:val="00D457AE"/>
    <w:rsid w:val="00D53D53"/>
    <w:rsid w:val="00D66B10"/>
    <w:rsid w:val="00D87E6B"/>
    <w:rsid w:val="00D9362B"/>
    <w:rsid w:val="00D93995"/>
    <w:rsid w:val="00DB0DE6"/>
    <w:rsid w:val="00DC41D0"/>
    <w:rsid w:val="00DE180E"/>
    <w:rsid w:val="00E20318"/>
    <w:rsid w:val="00E356DF"/>
    <w:rsid w:val="00E47263"/>
    <w:rsid w:val="00E654CA"/>
    <w:rsid w:val="00E728EA"/>
    <w:rsid w:val="00E831AA"/>
    <w:rsid w:val="00E84F36"/>
    <w:rsid w:val="00E86682"/>
    <w:rsid w:val="00EE405B"/>
    <w:rsid w:val="00EE4096"/>
    <w:rsid w:val="00EF1EF4"/>
    <w:rsid w:val="00F03CEA"/>
    <w:rsid w:val="00F307BD"/>
    <w:rsid w:val="00F366AC"/>
    <w:rsid w:val="00F458E4"/>
    <w:rsid w:val="00F7568F"/>
    <w:rsid w:val="00F77C8A"/>
    <w:rsid w:val="00F91121"/>
    <w:rsid w:val="00F93B7D"/>
    <w:rsid w:val="00FB4D32"/>
    <w:rsid w:val="00FB6897"/>
    <w:rsid w:val="00FC217E"/>
    <w:rsid w:val="00FD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F551E"/>
  <w15:docId w15:val="{94F94BB6-E648-46A9-8FAA-1E8299B3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F4"/>
    <w:pPr>
      <w:ind w:left="720"/>
      <w:contextualSpacing/>
    </w:pPr>
  </w:style>
  <w:style w:type="table" w:styleId="TableGrid">
    <w:name w:val="Table Grid"/>
    <w:basedOn w:val="TableNormal"/>
    <w:uiPriority w:val="59"/>
    <w:rsid w:val="003B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E6A"/>
    <w:rPr>
      <w:rFonts w:ascii="Tahoma" w:hAnsi="Tahoma" w:cs="Tahoma"/>
      <w:sz w:val="16"/>
      <w:szCs w:val="16"/>
    </w:rPr>
  </w:style>
  <w:style w:type="character" w:customStyle="1" w:styleId="BalloonTextChar">
    <w:name w:val="Balloon Text Char"/>
    <w:basedOn w:val="DefaultParagraphFont"/>
    <w:link w:val="BalloonText"/>
    <w:uiPriority w:val="99"/>
    <w:semiHidden/>
    <w:rsid w:val="00041E6A"/>
    <w:rPr>
      <w:rFonts w:ascii="Tahoma" w:hAnsi="Tahoma" w:cs="Tahoma"/>
      <w:sz w:val="16"/>
      <w:szCs w:val="16"/>
      <w:lang w:eastAsia="ja-JP"/>
    </w:rPr>
  </w:style>
  <w:style w:type="table" w:styleId="LightShading">
    <w:name w:val="Light Shading"/>
    <w:basedOn w:val="TableNormal"/>
    <w:uiPriority w:val="60"/>
    <w:rsid w:val="00CE32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F5929"/>
    <w:pPr>
      <w:spacing w:after="200"/>
    </w:pPr>
    <w:rPr>
      <w:b/>
      <w:bCs/>
      <w:color w:val="4F81BD" w:themeColor="accent1"/>
      <w:sz w:val="18"/>
      <w:szCs w:val="18"/>
    </w:rPr>
  </w:style>
  <w:style w:type="table" w:styleId="MediumShading2">
    <w:name w:val="Medium Shading 2"/>
    <w:basedOn w:val="TableNormal"/>
    <w:uiPriority w:val="64"/>
    <w:rsid w:val="003E28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045A8"/>
    <w:rPr>
      <w:color w:val="0000FF" w:themeColor="hyperlink"/>
      <w:u w:val="single"/>
    </w:rPr>
  </w:style>
  <w:style w:type="paragraph" w:styleId="Header">
    <w:name w:val="header"/>
    <w:basedOn w:val="Normal"/>
    <w:link w:val="HeaderChar"/>
    <w:uiPriority w:val="99"/>
    <w:unhideWhenUsed/>
    <w:rsid w:val="00102450"/>
    <w:pPr>
      <w:tabs>
        <w:tab w:val="center" w:pos="4513"/>
        <w:tab w:val="right" w:pos="9026"/>
      </w:tabs>
    </w:pPr>
  </w:style>
  <w:style w:type="character" w:customStyle="1" w:styleId="HeaderChar">
    <w:name w:val="Header Char"/>
    <w:basedOn w:val="DefaultParagraphFont"/>
    <w:link w:val="Header"/>
    <w:uiPriority w:val="99"/>
    <w:rsid w:val="00102450"/>
    <w:rPr>
      <w:sz w:val="24"/>
      <w:szCs w:val="24"/>
      <w:lang w:eastAsia="ja-JP"/>
    </w:rPr>
  </w:style>
  <w:style w:type="paragraph" w:styleId="Footer">
    <w:name w:val="footer"/>
    <w:basedOn w:val="Normal"/>
    <w:link w:val="FooterChar"/>
    <w:uiPriority w:val="99"/>
    <w:unhideWhenUsed/>
    <w:rsid w:val="00102450"/>
    <w:pPr>
      <w:tabs>
        <w:tab w:val="center" w:pos="4513"/>
        <w:tab w:val="right" w:pos="9026"/>
      </w:tabs>
    </w:pPr>
  </w:style>
  <w:style w:type="character" w:customStyle="1" w:styleId="FooterChar">
    <w:name w:val="Footer Char"/>
    <w:basedOn w:val="DefaultParagraphFont"/>
    <w:link w:val="Footer"/>
    <w:uiPriority w:val="99"/>
    <w:rsid w:val="00102450"/>
    <w:rPr>
      <w:sz w:val="24"/>
      <w:szCs w:val="24"/>
      <w:lang w:eastAsia="ja-JP"/>
    </w:rPr>
  </w:style>
  <w:style w:type="character" w:styleId="UnresolvedMention">
    <w:name w:val="Unresolved Mention"/>
    <w:basedOn w:val="DefaultParagraphFont"/>
    <w:uiPriority w:val="99"/>
    <w:semiHidden/>
    <w:unhideWhenUsed/>
    <w:rsid w:val="00F3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48193">
      <w:bodyDiv w:val="1"/>
      <w:marLeft w:val="0"/>
      <w:marRight w:val="0"/>
      <w:marTop w:val="0"/>
      <w:marBottom w:val="0"/>
      <w:divBdr>
        <w:top w:val="none" w:sz="0" w:space="0" w:color="auto"/>
        <w:left w:val="none" w:sz="0" w:space="0" w:color="auto"/>
        <w:bottom w:val="none" w:sz="0" w:space="0" w:color="auto"/>
        <w:right w:val="none" w:sz="0" w:space="0" w:color="auto"/>
      </w:divBdr>
    </w:div>
    <w:div w:id="11073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org.uk" TargetMode="External"/><Relationship Id="rId13" Type="http://schemas.openxmlformats.org/officeDocument/2006/relationships/hyperlink" Target="http://en.wikipedia.org/wiki/Jaroslav_Van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hrenfried_Pfei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freeman.com/joreen/tyrann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68253968253969"/>
          <c:y val="5.9952038369304558E-2"/>
          <c:w val="0.52857142857142858"/>
          <c:h val="0.77937649880095927"/>
        </c:manualLayout>
      </c:layout>
      <c:areaChart>
        <c:grouping val="percentStacked"/>
        <c:varyColors val="0"/>
        <c:ser>
          <c:idx val="0"/>
          <c:order val="0"/>
          <c:tx>
            <c:strRef>
              <c:f>Sheet1!$A$2</c:f>
              <c:strCache>
                <c:ptCount val="1"/>
                <c:pt idx="0">
                  <c:v>Ecovillage</c:v>
                </c:pt>
              </c:strCache>
            </c:strRef>
          </c:tx>
          <c:spPr>
            <a:solidFill>
              <a:srgbClr val="BBE0E3"/>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Sheet1!$B$2:$Y$2</c:f>
              <c:numCache>
                <c:formatCode>General</c:formatCode>
                <c:ptCount val="20"/>
                <c:pt idx="0">
                  <c:v>100</c:v>
                </c:pt>
                <c:pt idx="1">
                  <c:v>90</c:v>
                </c:pt>
                <c:pt idx="2">
                  <c:v>59</c:v>
                </c:pt>
                <c:pt idx="3">
                  <c:v>50</c:v>
                </c:pt>
                <c:pt idx="4">
                  <c:v>43</c:v>
                </c:pt>
                <c:pt idx="5">
                  <c:v>38</c:v>
                </c:pt>
                <c:pt idx="6">
                  <c:v>30</c:v>
                </c:pt>
                <c:pt idx="7">
                  <c:v>21</c:v>
                </c:pt>
                <c:pt idx="8">
                  <c:v>15</c:v>
                </c:pt>
                <c:pt idx="9">
                  <c:v>12</c:v>
                </c:pt>
                <c:pt idx="10">
                  <c:v>11</c:v>
                </c:pt>
                <c:pt idx="11">
                  <c:v>9</c:v>
                </c:pt>
                <c:pt idx="12">
                  <c:v>7</c:v>
                </c:pt>
                <c:pt idx="13">
                  <c:v>6</c:v>
                </c:pt>
                <c:pt idx="14">
                  <c:v>6</c:v>
                </c:pt>
                <c:pt idx="15">
                  <c:v>6</c:v>
                </c:pt>
                <c:pt idx="16">
                  <c:v>5</c:v>
                </c:pt>
                <c:pt idx="17">
                  <c:v>3</c:v>
                </c:pt>
                <c:pt idx="18">
                  <c:v>2</c:v>
                </c:pt>
              </c:numCache>
            </c:numRef>
          </c:val>
          <c:extLst>
            <c:ext xmlns:c16="http://schemas.microsoft.com/office/drawing/2014/chart" uri="{C3380CC4-5D6E-409C-BE32-E72D297353CC}">
              <c16:uniqueId val="{00000000-8246-4F2D-ABAA-EA9079DA5CFF}"/>
            </c:ext>
          </c:extLst>
        </c:ser>
        <c:ser>
          <c:idx val="1"/>
          <c:order val="1"/>
          <c:tx>
            <c:strRef>
              <c:f>Sheet1!$A$3</c:f>
              <c:strCache>
                <c:ptCount val="1"/>
                <c:pt idx="0">
                  <c:v>Visitor Centre and Information Service</c:v>
                </c:pt>
              </c:strCache>
            </c:strRef>
          </c:tx>
          <c:spPr>
            <a:solidFill>
              <a:srgbClr val="333399"/>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Sheet1!$B$3:$Y$3</c:f>
              <c:numCache>
                <c:formatCode>General</c:formatCode>
                <c:ptCount val="20"/>
                <c:pt idx="0">
                  <c:v>0</c:v>
                </c:pt>
                <c:pt idx="1">
                  <c:v>15</c:v>
                </c:pt>
                <c:pt idx="2">
                  <c:v>34</c:v>
                </c:pt>
                <c:pt idx="3">
                  <c:v>40</c:v>
                </c:pt>
                <c:pt idx="4">
                  <c:v>45</c:v>
                </c:pt>
                <c:pt idx="5">
                  <c:v>45</c:v>
                </c:pt>
                <c:pt idx="6">
                  <c:v>50</c:v>
                </c:pt>
                <c:pt idx="7">
                  <c:v>55</c:v>
                </c:pt>
                <c:pt idx="8">
                  <c:v>60</c:v>
                </c:pt>
                <c:pt idx="9">
                  <c:v>61</c:v>
                </c:pt>
                <c:pt idx="10">
                  <c:v>61</c:v>
                </c:pt>
                <c:pt idx="11">
                  <c:v>61</c:v>
                </c:pt>
                <c:pt idx="12">
                  <c:v>61</c:v>
                </c:pt>
                <c:pt idx="13">
                  <c:v>58</c:v>
                </c:pt>
                <c:pt idx="14">
                  <c:v>53</c:v>
                </c:pt>
                <c:pt idx="15">
                  <c:v>50</c:v>
                </c:pt>
                <c:pt idx="16">
                  <c:v>41</c:v>
                </c:pt>
                <c:pt idx="17">
                  <c:v>34</c:v>
                </c:pt>
                <c:pt idx="18">
                  <c:v>27</c:v>
                </c:pt>
                <c:pt idx="19">
                  <c:v>21</c:v>
                </c:pt>
              </c:numCache>
            </c:numRef>
          </c:val>
          <c:extLst>
            <c:ext xmlns:c16="http://schemas.microsoft.com/office/drawing/2014/chart" uri="{C3380CC4-5D6E-409C-BE32-E72D297353CC}">
              <c16:uniqueId val="{00000001-8246-4F2D-ABAA-EA9079DA5CFF}"/>
            </c:ext>
          </c:extLst>
        </c:ser>
        <c:ser>
          <c:idx val="2"/>
          <c:order val="2"/>
          <c:tx>
            <c:strRef>
              <c:f>Sheet1!$A$4</c:f>
              <c:strCache>
                <c:ptCount val="1"/>
                <c:pt idx="0">
                  <c:v>Other CAT enterprises</c:v>
                </c:pt>
              </c:strCache>
            </c:strRef>
          </c:tx>
          <c:spPr>
            <a:solidFill>
              <a:srgbClr val="009999"/>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Sheet1!$B$4:$Y$4</c:f>
              <c:numCache>
                <c:formatCode>General</c:formatCode>
                <c:ptCount val="20"/>
                <c:pt idx="0">
                  <c:v>0</c:v>
                </c:pt>
                <c:pt idx="1">
                  <c:v>5</c:v>
                </c:pt>
                <c:pt idx="2">
                  <c:v>5</c:v>
                </c:pt>
                <c:pt idx="3">
                  <c:v>5</c:v>
                </c:pt>
                <c:pt idx="4">
                  <c:v>7</c:v>
                </c:pt>
                <c:pt idx="5">
                  <c:v>7</c:v>
                </c:pt>
                <c:pt idx="6">
                  <c:v>7</c:v>
                </c:pt>
                <c:pt idx="7">
                  <c:v>7</c:v>
                </c:pt>
                <c:pt idx="8">
                  <c:v>7</c:v>
                </c:pt>
                <c:pt idx="9">
                  <c:v>7</c:v>
                </c:pt>
                <c:pt idx="10">
                  <c:v>8</c:v>
                </c:pt>
                <c:pt idx="11">
                  <c:v>9</c:v>
                </c:pt>
                <c:pt idx="12">
                  <c:v>10</c:v>
                </c:pt>
                <c:pt idx="13">
                  <c:v>11</c:v>
                </c:pt>
                <c:pt idx="14">
                  <c:v>12</c:v>
                </c:pt>
                <c:pt idx="15">
                  <c:v>13</c:v>
                </c:pt>
                <c:pt idx="16">
                  <c:v>11</c:v>
                </c:pt>
                <c:pt idx="17">
                  <c:v>10</c:v>
                </c:pt>
                <c:pt idx="18">
                  <c:v>10</c:v>
                </c:pt>
                <c:pt idx="19">
                  <c:v>5</c:v>
                </c:pt>
              </c:numCache>
            </c:numRef>
          </c:val>
          <c:extLst>
            <c:ext xmlns:c16="http://schemas.microsoft.com/office/drawing/2014/chart" uri="{C3380CC4-5D6E-409C-BE32-E72D297353CC}">
              <c16:uniqueId val="{00000002-8246-4F2D-ABAA-EA9079DA5CFF}"/>
            </c:ext>
          </c:extLst>
        </c:ser>
        <c:ser>
          <c:idx val="3"/>
          <c:order val="3"/>
          <c:tx>
            <c:strRef>
              <c:f>Sheet1!$A$5</c:f>
              <c:strCache>
                <c:ptCount val="1"/>
                <c:pt idx="0">
                  <c:v>Public Courses</c:v>
                </c:pt>
              </c:strCache>
            </c:strRef>
          </c:tx>
          <c:spPr>
            <a:solidFill>
              <a:srgbClr val="99CC00"/>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Sheet1!$B$5:$Y$5</c:f>
              <c:numCache>
                <c:formatCode>General</c:formatCode>
                <c:ptCount val="20"/>
                <c:pt idx="0">
                  <c:v>0</c:v>
                </c:pt>
                <c:pt idx="3">
                  <c:v>3</c:v>
                </c:pt>
                <c:pt idx="4">
                  <c:v>5</c:v>
                </c:pt>
                <c:pt idx="5">
                  <c:v>6</c:v>
                </c:pt>
                <c:pt idx="6">
                  <c:v>7</c:v>
                </c:pt>
                <c:pt idx="7">
                  <c:v>8</c:v>
                </c:pt>
                <c:pt idx="8">
                  <c:v>9</c:v>
                </c:pt>
                <c:pt idx="9">
                  <c:v>9</c:v>
                </c:pt>
                <c:pt idx="10">
                  <c:v>9</c:v>
                </c:pt>
                <c:pt idx="11">
                  <c:v>9</c:v>
                </c:pt>
                <c:pt idx="12">
                  <c:v>9</c:v>
                </c:pt>
                <c:pt idx="13">
                  <c:v>10</c:v>
                </c:pt>
                <c:pt idx="14">
                  <c:v>10</c:v>
                </c:pt>
                <c:pt idx="15">
                  <c:v>9</c:v>
                </c:pt>
                <c:pt idx="16">
                  <c:v>8</c:v>
                </c:pt>
                <c:pt idx="17">
                  <c:v>8</c:v>
                </c:pt>
                <c:pt idx="18">
                  <c:v>8</c:v>
                </c:pt>
                <c:pt idx="19">
                  <c:v>9</c:v>
                </c:pt>
              </c:numCache>
            </c:numRef>
          </c:val>
          <c:extLst>
            <c:ext xmlns:c16="http://schemas.microsoft.com/office/drawing/2014/chart" uri="{C3380CC4-5D6E-409C-BE32-E72D297353CC}">
              <c16:uniqueId val="{00000003-8246-4F2D-ABAA-EA9079DA5CFF}"/>
            </c:ext>
          </c:extLst>
        </c:ser>
        <c:ser>
          <c:idx val="4"/>
          <c:order val="4"/>
          <c:tx>
            <c:strRef>
              <c:f>Sheet1!$A$6</c:f>
              <c:strCache>
                <c:ptCount val="1"/>
                <c:pt idx="0">
                  <c:v>Schools</c:v>
                </c:pt>
              </c:strCache>
            </c:strRef>
          </c:tx>
          <c:spPr>
            <a:solidFill>
              <a:srgbClr val="808080"/>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Sheet1!$B$6:$Y$6</c:f>
              <c:numCache>
                <c:formatCode>General</c:formatCode>
                <c:ptCount val="20"/>
                <c:pt idx="0">
                  <c:v>0</c:v>
                </c:pt>
                <c:pt idx="7">
                  <c:v>5</c:v>
                </c:pt>
                <c:pt idx="8">
                  <c:v>5</c:v>
                </c:pt>
                <c:pt idx="9">
                  <c:v>5</c:v>
                </c:pt>
                <c:pt idx="10">
                  <c:v>5</c:v>
                </c:pt>
                <c:pt idx="11">
                  <c:v>5</c:v>
                </c:pt>
                <c:pt idx="12">
                  <c:v>5</c:v>
                </c:pt>
                <c:pt idx="13">
                  <c:v>4</c:v>
                </c:pt>
                <c:pt idx="14">
                  <c:v>4</c:v>
                </c:pt>
                <c:pt idx="15">
                  <c:v>5</c:v>
                </c:pt>
                <c:pt idx="16">
                  <c:v>4</c:v>
                </c:pt>
                <c:pt idx="17">
                  <c:v>3</c:v>
                </c:pt>
                <c:pt idx="18">
                  <c:v>3</c:v>
                </c:pt>
                <c:pt idx="19">
                  <c:v>4</c:v>
                </c:pt>
              </c:numCache>
            </c:numRef>
          </c:val>
          <c:extLst>
            <c:ext xmlns:c16="http://schemas.microsoft.com/office/drawing/2014/chart" uri="{C3380CC4-5D6E-409C-BE32-E72D297353CC}">
              <c16:uniqueId val="{00000004-8246-4F2D-ABAA-EA9079DA5CFF}"/>
            </c:ext>
          </c:extLst>
        </c:ser>
        <c:ser>
          <c:idx val="5"/>
          <c:order val="5"/>
          <c:tx>
            <c:strRef>
              <c:f>Sheet1!$A$7</c:f>
              <c:strCache>
                <c:ptCount val="1"/>
                <c:pt idx="0">
                  <c:v>Higher Education</c:v>
                </c:pt>
              </c:strCache>
            </c:strRef>
          </c:tx>
          <c:spPr>
            <a:solidFill>
              <a:srgbClr val="000000"/>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Sheet1!$B$7:$Y$7</c:f>
              <c:numCache>
                <c:formatCode>General</c:formatCode>
                <c:ptCount val="20"/>
                <c:pt idx="0">
                  <c:v>0</c:v>
                </c:pt>
                <c:pt idx="6">
                  <c:v>1</c:v>
                </c:pt>
                <c:pt idx="7">
                  <c:v>1</c:v>
                </c:pt>
                <c:pt idx="8">
                  <c:v>2</c:v>
                </c:pt>
                <c:pt idx="9">
                  <c:v>2</c:v>
                </c:pt>
                <c:pt idx="10">
                  <c:v>2</c:v>
                </c:pt>
                <c:pt idx="11">
                  <c:v>2</c:v>
                </c:pt>
                <c:pt idx="12">
                  <c:v>3</c:v>
                </c:pt>
                <c:pt idx="13">
                  <c:v>5</c:v>
                </c:pt>
                <c:pt idx="14">
                  <c:v>7</c:v>
                </c:pt>
                <c:pt idx="15">
                  <c:v>11</c:v>
                </c:pt>
                <c:pt idx="16">
                  <c:v>21</c:v>
                </c:pt>
                <c:pt idx="17">
                  <c:v>34</c:v>
                </c:pt>
                <c:pt idx="18">
                  <c:v>43</c:v>
                </c:pt>
                <c:pt idx="19">
                  <c:v>52</c:v>
                </c:pt>
              </c:numCache>
            </c:numRef>
          </c:val>
          <c:extLst>
            <c:ext xmlns:c16="http://schemas.microsoft.com/office/drawing/2014/chart" uri="{C3380CC4-5D6E-409C-BE32-E72D297353CC}">
              <c16:uniqueId val="{00000005-8246-4F2D-ABAA-EA9079DA5CFF}"/>
            </c:ext>
          </c:extLst>
        </c:ser>
        <c:ser>
          <c:idx val="6"/>
          <c:order val="6"/>
          <c:tx>
            <c:strRef>
              <c:f>Sheet1!$A$8</c:f>
              <c:strCache>
                <c:ptCount val="1"/>
                <c:pt idx="0">
                  <c:v>Publishing</c:v>
                </c:pt>
              </c:strCache>
            </c:strRef>
          </c:tx>
          <c:spPr>
            <a:solidFill>
              <a:srgbClr val="0066CC"/>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Sheet1!$B$8:$Y$8</c:f>
              <c:numCache>
                <c:formatCode>General</c:formatCode>
                <c:ptCount val="20"/>
                <c:pt idx="0">
                  <c:v>0</c:v>
                </c:pt>
                <c:pt idx="2">
                  <c:v>1</c:v>
                </c:pt>
                <c:pt idx="3">
                  <c:v>1</c:v>
                </c:pt>
                <c:pt idx="4">
                  <c:v>1</c:v>
                </c:pt>
                <c:pt idx="5">
                  <c:v>1</c:v>
                </c:pt>
                <c:pt idx="6">
                  <c:v>2</c:v>
                </c:pt>
                <c:pt idx="7">
                  <c:v>2</c:v>
                </c:pt>
                <c:pt idx="8">
                  <c:v>3</c:v>
                </c:pt>
                <c:pt idx="9">
                  <c:v>3</c:v>
                </c:pt>
                <c:pt idx="10">
                  <c:v>3</c:v>
                </c:pt>
                <c:pt idx="11">
                  <c:v>4</c:v>
                </c:pt>
                <c:pt idx="12">
                  <c:v>4</c:v>
                </c:pt>
                <c:pt idx="13">
                  <c:v>4</c:v>
                </c:pt>
                <c:pt idx="14">
                  <c:v>5</c:v>
                </c:pt>
                <c:pt idx="15">
                  <c:v>5</c:v>
                </c:pt>
                <c:pt idx="16">
                  <c:v>4</c:v>
                </c:pt>
                <c:pt idx="17">
                  <c:v>3</c:v>
                </c:pt>
                <c:pt idx="18">
                  <c:v>3</c:v>
                </c:pt>
                <c:pt idx="19">
                  <c:v>2</c:v>
                </c:pt>
              </c:numCache>
            </c:numRef>
          </c:val>
          <c:extLst>
            <c:ext xmlns:c16="http://schemas.microsoft.com/office/drawing/2014/chart" uri="{C3380CC4-5D6E-409C-BE32-E72D297353CC}">
              <c16:uniqueId val="{00000006-8246-4F2D-ABAA-EA9079DA5CFF}"/>
            </c:ext>
          </c:extLst>
        </c:ser>
        <c:ser>
          <c:idx val="7"/>
          <c:order val="7"/>
          <c:tx>
            <c:strRef>
              <c:f>Sheet1!$A$9</c:f>
              <c:strCache>
                <c:ptCount val="1"/>
                <c:pt idx="0">
                  <c:v>Research</c:v>
                </c:pt>
              </c:strCache>
            </c:strRef>
          </c:tx>
          <c:spPr>
            <a:solidFill>
              <a:srgbClr val="CCCCFF"/>
            </a:solidFill>
            <a:ln w="12700">
              <a:solidFill>
                <a:srgbClr val="000000"/>
              </a:solidFill>
              <a:prstDash val="solid"/>
            </a:ln>
          </c:spPr>
          <c:cat>
            <c:numRef>
              <c:f>Sheet1!$B$1:$Y$1</c:f>
              <c:numCache>
                <c:formatCode>General</c:formatCode>
                <c:ptCount val="20"/>
                <c:pt idx="0">
                  <c:v>1974</c:v>
                </c:pt>
                <c:pt idx="1">
                  <c:v>1976</c:v>
                </c:pt>
                <c:pt idx="2">
                  <c:v>1978</c:v>
                </c:pt>
                <c:pt idx="3">
                  <c:v>1980</c:v>
                </c:pt>
                <c:pt idx="4">
                  <c:v>1982</c:v>
                </c:pt>
                <c:pt idx="5">
                  <c:v>1984</c:v>
                </c:pt>
                <c:pt idx="6">
                  <c:v>1986</c:v>
                </c:pt>
                <c:pt idx="7">
                  <c:v>1988</c:v>
                </c:pt>
                <c:pt idx="8">
                  <c:v>1990</c:v>
                </c:pt>
                <c:pt idx="9">
                  <c:v>1992</c:v>
                </c:pt>
                <c:pt idx="10">
                  <c:v>1994</c:v>
                </c:pt>
                <c:pt idx="11">
                  <c:v>1996</c:v>
                </c:pt>
                <c:pt idx="12">
                  <c:v>1998</c:v>
                </c:pt>
                <c:pt idx="13">
                  <c:v>2000</c:v>
                </c:pt>
                <c:pt idx="14">
                  <c:v>2002</c:v>
                </c:pt>
                <c:pt idx="15">
                  <c:v>2004</c:v>
                </c:pt>
                <c:pt idx="16">
                  <c:v>2006</c:v>
                </c:pt>
                <c:pt idx="17">
                  <c:v>2008</c:v>
                </c:pt>
                <c:pt idx="18">
                  <c:v>2010</c:v>
                </c:pt>
                <c:pt idx="19">
                  <c:v>2012</c:v>
                </c:pt>
              </c:numCache>
            </c:numRef>
          </c:cat>
          <c:val>
            <c:numRef>
              <c:f>Sheet1!$B$9:$Y$9</c:f>
              <c:numCache>
                <c:formatCode>General</c:formatCode>
                <c:ptCount val="20"/>
                <c:pt idx="0">
                  <c:v>5</c:v>
                </c:pt>
                <c:pt idx="1">
                  <c:v>4</c:v>
                </c:pt>
                <c:pt idx="2">
                  <c:v>3</c:v>
                </c:pt>
                <c:pt idx="3">
                  <c:v>2</c:v>
                </c:pt>
                <c:pt idx="4">
                  <c:v>2</c:v>
                </c:pt>
                <c:pt idx="5">
                  <c:v>2</c:v>
                </c:pt>
                <c:pt idx="6">
                  <c:v>2</c:v>
                </c:pt>
                <c:pt idx="7">
                  <c:v>2</c:v>
                </c:pt>
                <c:pt idx="8">
                  <c:v>2</c:v>
                </c:pt>
                <c:pt idx="9">
                  <c:v>2</c:v>
                </c:pt>
                <c:pt idx="10">
                  <c:v>2</c:v>
                </c:pt>
                <c:pt idx="11">
                  <c:v>2</c:v>
                </c:pt>
                <c:pt idx="12">
                  <c:v>2</c:v>
                </c:pt>
                <c:pt idx="13">
                  <c:v>2</c:v>
                </c:pt>
                <c:pt idx="14">
                  <c:v>2</c:v>
                </c:pt>
                <c:pt idx="15">
                  <c:v>3</c:v>
                </c:pt>
                <c:pt idx="16">
                  <c:v>3</c:v>
                </c:pt>
                <c:pt idx="17">
                  <c:v>3</c:v>
                </c:pt>
                <c:pt idx="18">
                  <c:v>3</c:v>
                </c:pt>
                <c:pt idx="19">
                  <c:v>4</c:v>
                </c:pt>
              </c:numCache>
            </c:numRef>
          </c:val>
          <c:extLst>
            <c:ext xmlns:c16="http://schemas.microsoft.com/office/drawing/2014/chart" uri="{C3380CC4-5D6E-409C-BE32-E72D297353CC}">
              <c16:uniqueId val="{00000007-8246-4F2D-ABAA-EA9079DA5CFF}"/>
            </c:ext>
          </c:extLst>
        </c:ser>
        <c:dLbls>
          <c:showLegendKey val="0"/>
          <c:showVal val="0"/>
          <c:showCatName val="0"/>
          <c:showSerName val="0"/>
          <c:showPercent val="0"/>
          <c:showBubbleSize val="0"/>
        </c:dLbls>
        <c:axId val="160467584"/>
        <c:axId val="166738176"/>
      </c:areaChart>
      <c:catAx>
        <c:axId val="160467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00"/>
                </a:solidFill>
                <a:latin typeface="Arial"/>
                <a:ea typeface="Arial"/>
                <a:cs typeface="Arial"/>
              </a:defRPr>
            </a:pPr>
            <a:endParaRPr lang="en-US"/>
          </a:p>
        </c:txPr>
        <c:crossAx val="166738176"/>
        <c:crosses val="autoZero"/>
        <c:auto val="1"/>
        <c:lblAlgn val="ctr"/>
        <c:lblOffset val="100"/>
        <c:tickLblSkip val="2"/>
        <c:tickMarkSkip val="1"/>
        <c:noMultiLvlLbl val="0"/>
      </c:catAx>
      <c:valAx>
        <c:axId val="1667381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60467584"/>
        <c:crosses val="autoZero"/>
        <c:crossBetween val="midCat"/>
      </c:valAx>
      <c:spPr>
        <a:noFill/>
        <a:ln w="12700">
          <a:solidFill>
            <a:srgbClr val="000000"/>
          </a:solidFill>
          <a:prstDash val="solid"/>
        </a:ln>
      </c:spPr>
    </c:plotArea>
    <c:legend>
      <c:legendPos val="r"/>
      <c:layout>
        <c:manualLayout>
          <c:xMode val="edge"/>
          <c:yMode val="edge"/>
          <c:x val="0.68412698412698414"/>
          <c:y val="8.6330935251798566E-2"/>
          <c:w val="0.30952380952380953"/>
          <c:h val="0.82733812949640284"/>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1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69F0462-BAA1-4BB7-A8B0-43046662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cp:lastPrinted>2018-09-05T07:03:00Z</cp:lastPrinted>
  <dcterms:created xsi:type="dcterms:W3CDTF">2019-12-18T17:43:00Z</dcterms:created>
  <dcterms:modified xsi:type="dcterms:W3CDTF">2019-12-18T17:43:00Z</dcterms:modified>
</cp:coreProperties>
</file>